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BF770">
      <w:pPr>
        <w:pStyle w:val="6"/>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firstLine="640" w:firstLineChars="200"/>
        <w:jc w:val="both"/>
        <w:textAlignment w:val="auto"/>
        <w:rPr>
          <w:rFonts w:hint="eastAsia" w:ascii="Times New Roman" w:hAnsi="Times New Roman" w:eastAsia="方正黑体_GBK" w:cs="方正黑体_GBK"/>
          <w:b w:val="0"/>
          <w:bCs w:val="0"/>
          <w:color w:val="auto"/>
          <w:sz w:val="32"/>
          <w:szCs w:val="32"/>
          <w:lang w:val="en-US" w:eastAsia="zh-CN"/>
        </w:rPr>
      </w:pPr>
      <w:r>
        <w:rPr>
          <w:rFonts w:hint="eastAsia" w:ascii="Times New Roman" w:hAnsi="Times New Roman" w:eastAsia="方正黑体_GBK" w:cs="方正黑体_GBK"/>
          <w:b w:val="0"/>
          <w:bCs w:val="0"/>
          <w:color w:val="auto"/>
          <w:sz w:val="32"/>
          <w:szCs w:val="32"/>
          <w:lang w:val="en-US" w:eastAsia="zh-CN"/>
        </w:rPr>
        <w:t>附件</w:t>
      </w:r>
    </w:p>
    <w:p w14:paraId="52C6D829">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jc w:val="center"/>
        <w:textAlignment w:val="auto"/>
        <w:rPr>
          <w:rFonts w:hint="eastAsia" w:ascii="方正小标宋_GBK" w:hAnsi="方正小标宋_GBK" w:eastAsia="方正小标宋_GBK" w:cs="方正小标宋_GBK"/>
          <w:color w:val="auto"/>
          <w:sz w:val="44"/>
          <w:szCs w:val="44"/>
          <w:lang w:val="en-US" w:eastAsia="zh-CN"/>
        </w:rPr>
      </w:pPr>
      <w:bookmarkStart w:id="0" w:name="_GoBack"/>
      <w:r>
        <w:rPr>
          <w:rFonts w:hint="eastAsia" w:ascii="方正小标宋_GBK" w:hAnsi="方正小标宋_GBK" w:eastAsia="方正小标宋_GBK" w:cs="方正小标宋_GBK"/>
          <w:color w:val="auto"/>
          <w:sz w:val="44"/>
          <w:szCs w:val="44"/>
          <w:lang w:val="en-US" w:eastAsia="zh-CN"/>
        </w:rPr>
        <w:t>广州市质量发展与标准化战略</w:t>
      </w:r>
    </w:p>
    <w:p w14:paraId="7032DD45">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专项资金管理办法</w:t>
      </w:r>
    </w:p>
    <w:p w14:paraId="5A082175">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jc w:val="center"/>
        <w:textAlignment w:val="auto"/>
        <w:rPr>
          <w:rFonts w:hint="eastAsia" w:ascii="Times New Roman" w:hAnsi="Times New Roman" w:eastAsia="方正小标宋_GBK" w:cs="方正小标宋_GBK"/>
          <w:color w:val="auto"/>
          <w:sz w:val="44"/>
          <w:szCs w:val="44"/>
          <w:lang w:val="en-US" w:eastAsia="zh-CN"/>
        </w:rPr>
      </w:pPr>
      <w:r>
        <w:rPr>
          <w:rFonts w:hint="eastAsia" w:ascii="Times New Roman" w:hAnsi="Times New Roman" w:eastAsia="方正小标宋_GBK" w:cs="方正小标宋_GBK"/>
          <w:color w:val="auto"/>
          <w:sz w:val="44"/>
          <w:szCs w:val="44"/>
          <w:lang w:val="en-US" w:eastAsia="zh-CN"/>
        </w:rPr>
        <w:t>（征求意见稿）</w:t>
      </w:r>
    </w:p>
    <w:bookmarkEnd w:id="0"/>
    <w:p w14:paraId="64067386">
      <w:pPr>
        <w:pStyle w:val="7"/>
        <w:keepNext w:val="0"/>
        <w:keepLines w:val="0"/>
        <w:pageBreakBefore w:val="0"/>
        <w:kinsoku/>
        <w:wordWrap/>
        <w:overflowPunct/>
        <w:topLinePunct w:val="0"/>
        <w:autoSpaceDE/>
        <w:autoSpaceDN/>
        <w:bidi w:val="0"/>
        <w:adjustRightInd/>
        <w:snapToGrid w:val="0"/>
        <w:spacing w:beforeLines="0" w:beforeAutospacing="0" w:afterLines="0" w:afterAutospacing="0" w:line="600" w:lineRule="exact"/>
        <w:jc w:val="center"/>
        <w:textAlignment w:val="auto"/>
        <w:rPr>
          <w:rFonts w:hint="default" w:ascii="Times New Roman" w:hAnsi="Times New Roman" w:eastAsia="方正仿宋_GBK" w:cs="Times New Roman"/>
          <w:b/>
          <w:bCs/>
          <w:color w:val="auto"/>
          <w:kern w:val="2"/>
          <w:sz w:val="32"/>
          <w:szCs w:val="32"/>
          <w:highlight w:val="none"/>
          <w:u w:val="none"/>
          <w:lang w:val="en-US" w:eastAsia="zh-CN" w:bidi="ar-SA"/>
        </w:rPr>
      </w:pPr>
    </w:p>
    <w:p w14:paraId="01F812BB">
      <w:pPr>
        <w:pStyle w:val="7"/>
        <w:keepNext w:val="0"/>
        <w:keepLines w:val="0"/>
        <w:pageBreakBefore w:val="0"/>
        <w:kinsoku/>
        <w:wordWrap/>
        <w:overflowPunct/>
        <w:topLinePunct w:val="0"/>
        <w:autoSpaceDE/>
        <w:autoSpaceDN/>
        <w:bidi w:val="0"/>
        <w:adjustRightInd/>
        <w:snapToGrid w:val="0"/>
        <w:spacing w:beforeLines="0" w:beforeAutospacing="0" w:afterLines="0" w:afterAutospacing="0" w:line="600" w:lineRule="exact"/>
        <w:jc w:val="center"/>
        <w:textAlignment w:val="auto"/>
        <w:rPr>
          <w:rFonts w:hint="default" w:ascii="Times New Roman" w:hAnsi="Times New Roman" w:eastAsia="方正仿宋_GBK" w:cs="Times New Roman"/>
          <w:b/>
          <w:bCs/>
          <w:color w:val="auto"/>
          <w:kern w:val="2"/>
          <w:sz w:val="32"/>
          <w:szCs w:val="32"/>
          <w:highlight w:val="none"/>
          <w:u w:val="none"/>
          <w:lang w:val="en-US" w:eastAsia="zh-CN" w:bidi="ar-SA"/>
        </w:rPr>
      </w:pPr>
      <w:r>
        <w:rPr>
          <w:rFonts w:hint="eastAsia" w:ascii="方正黑体_GBK" w:hAnsi="方正黑体_GBK" w:eastAsia="方正黑体_GBK" w:cs="方正黑体_GBK"/>
          <w:b w:val="0"/>
          <w:bCs w:val="0"/>
          <w:color w:val="auto"/>
          <w:kern w:val="2"/>
          <w:sz w:val="32"/>
          <w:szCs w:val="32"/>
          <w:highlight w:val="none"/>
          <w:u w:val="none"/>
          <w:lang w:val="en-US" w:eastAsia="zh-CN" w:bidi="ar-SA"/>
        </w:rPr>
        <w:t>第一章  总则</w:t>
      </w:r>
    </w:p>
    <w:p w14:paraId="7DB281A5">
      <w:pPr>
        <w:pStyle w:val="7"/>
        <w:keepNext w:val="0"/>
        <w:keepLines w:val="0"/>
        <w:pageBreakBefore w:val="0"/>
        <w:kinsoku/>
        <w:wordWrap/>
        <w:overflowPunct/>
        <w:topLinePunct w:val="0"/>
        <w:autoSpaceDE/>
        <w:autoSpaceDN/>
        <w:bidi w:val="0"/>
        <w:adjustRightInd/>
        <w:snapToGrid w:val="0"/>
        <w:spacing w:beforeLines="0" w:beforeAutospacing="0" w:afterLines="0" w:afterAutospacing="0" w:line="600" w:lineRule="exact"/>
        <w:ind w:firstLine="643" w:firstLineChars="200"/>
        <w:textAlignment w:val="auto"/>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b/>
          <w:bCs/>
          <w:color w:val="auto"/>
          <w:kern w:val="2"/>
          <w:sz w:val="32"/>
          <w:szCs w:val="32"/>
          <w:highlight w:val="none"/>
          <w:u w:val="none"/>
          <w:lang w:val="en-US" w:eastAsia="zh-CN" w:bidi="ar-SA"/>
        </w:rPr>
        <w:t>第一条</w:t>
      </w:r>
      <w:r>
        <w:rPr>
          <w:rFonts w:hint="eastAsia" w:ascii="Times New Roman" w:hAnsi="Times New Roman" w:eastAsia="方正仿宋_GBK" w:cs="Times New Roman"/>
          <w:b/>
          <w:bCs/>
          <w:color w:val="auto"/>
          <w:kern w:val="2"/>
          <w:sz w:val="32"/>
          <w:szCs w:val="32"/>
          <w:highlight w:val="none"/>
          <w:u w:val="none"/>
          <w:lang w:val="en-US" w:eastAsia="zh-CN" w:bidi="ar-SA"/>
        </w:rPr>
        <w:t xml:space="preserve"> </w:t>
      </w:r>
      <w:r>
        <w:rPr>
          <w:rFonts w:hint="eastAsia" w:eastAsia="方正仿宋_GBK" w:cs="Times New Roman"/>
          <w:b/>
          <w:bCs/>
          <w:color w:val="auto"/>
          <w:kern w:val="2"/>
          <w:sz w:val="32"/>
          <w:szCs w:val="32"/>
          <w:highlight w:val="none"/>
          <w:u w:val="none"/>
          <w:lang w:val="en-US" w:eastAsia="zh-CN" w:bidi="ar-SA"/>
        </w:rPr>
        <w:t xml:space="preserve"> </w:t>
      </w:r>
      <w:r>
        <w:rPr>
          <w:rFonts w:hint="default" w:ascii="Times New Roman" w:hAnsi="Times New Roman" w:eastAsia="方正仿宋_GBK" w:cs="Times New Roman"/>
          <w:color w:val="auto"/>
          <w:kern w:val="2"/>
          <w:sz w:val="32"/>
          <w:szCs w:val="32"/>
          <w:highlight w:val="none"/>
          <w:u w:val="none"/>
          <w:lang w:val="en-US" w:eastAsia="zh-CN" w:bidi="ar-SA"/>
        </w:rPr>
        <w:t>为进一步推动广州市质量强市战略</w:t>
      </w:r>
      <w:r>
        <w:rPr>
          <w:rFonts w:hint="eastAsia" w:ascii="Times New Roman" w:hAnsi="Times New Roman" w:eastAsia="方正仿宋_GBK" w:cs="Times New Roman"/>
          <w:color w:val="auto"/>
          <w:kern w:val="2"/>
          <w:sz w:val="32"/>
          <w:szCs w:val="32"/>
          <w:highlight w:val="none"/>
          <w:u w:val="none"/>
          <w:lang w:val="en-US" w:eastAsia="zh-CN" w:bidi="ar-SA"/>
        </w:rPr>
        <w:t>、</w:t>
      </w:r>
      <w:r>
        <w:rPr>
          <w:rFonts w:hint="default" w:ascii="Times New Roman" w:hAnsi="Times New Roman" w:eastAsia="方正仿宋_GBK" w:cs="Times New Roman"/>
          <w:color w:val="auto"/>
          <w:kern w:val="2"/>
          <w:sz w:val="32"/>
          <w:szCs w:val="32"/>
          <w:highlight w:val="none"/>
          <w:u w:val="none"/>
          <w:lang w:val="en-US" w:eastAsia="zh-CN" w:bidi="ar-SA"/>
        </w:rPr>
        <w:t>标准化战略实施</w:t>
      </w:r>
      <w:r>
        <w:rPr>
          <w:rFonts w:hint="eastAsia" w:ascii="Times New Roman" w:hAnsi="Times New Roman" w:eastAsia="方正仿宋_GBK" w:cs="Times New Roman"/>
          <w:color w:val="auto"/>
          <w:kern w:val="2"/>
          <w:sz w:val="32"/>
          <w:szCs w:val="32"/>
          <w:highlight w:val="none"/>
          <w:u w:val="none"/>
          <w:lang w:val="en-US" w:eastAsia="zh-CN" w:bidi="ar-SA"/>
        </w:rPr>
        <w:t>，推动广州市加快“12218”现代化产业体系有关发展生物医药与健康战略性产业集群建设，</w:t>
      </w:r>
      <w:r>
        <w:rPr>
          <w:rFonts w:hint="default" w:ascii="Times New Roman" w:hAnsi="Times New Roman" w:eastAsia="方正仿宋_GBK" w:cs="Times New Roman"/>
          <w:color w:val="auto"/>
          <w:kern w:val="2"/>
          <w:sz w:val="32"/>
          <w:szCs w:val="32"/>
          <w:highlight w:val="none"/>
          <w:u w:val="none"/>
          <w:lang w:val="en-US" w:eastAsia="zh-CN" w:bidi="ar-SA"/>
        </w:rPr>
        <w:t>规范质量发展</w:t>
      </w:r>
      <w:r>
        <w:rPr>
          <w:rFonts w:hint="eastAsia" w:ascii="Times New Roman" w:hAnsi="Times New Roman" w:eastAsia="方正仿宋_GBK" w:cs="Times New Roman"/>
          <w:color w:val="auto"/>
          <w:kern w:val="2"/>
          <w:sz w:val="32"/>
          <w:szCs w:val="32"/>
          <w:highlight w:val="none"/>
          <w:u w:val="none"/>
          <w:lang w:val="en-US" w:eastAsia="zh-CN" w:bidi="ar-SA"/>
        </w:rPr>
        <w:t>专项资金</w:t>
      </w:r>
      <w:r>
        <w:rPr>
          <w:rFonts w:hint="default" w:ascii="Times New Roman" w:hAnsi="Times New Roman" w:eastAsia="方正仿宋_GBK" w:cs="Times New Roman"/>
          <w:color w:val="auto"/>
          <w:kern w:val="2"/>
          <w:sz w:val="32"/>
          <w:szCs w:val="32"/>
          <w:highlight w:val="none"/>
          <w:u w:val="none"/>
          <w:lang w:val="en-US" w:eastAsia="zh-CN" w:bidi="ar-SA"/>
        </w:rPr>
        <w:t>的使用、监督和管理，根据</w:t>
      </w:r>
      <w:r>
        <w:rPr>
          <w:rFonts w:hint="default" w:ascii="Times New Roman" w:hAnsi="Times New Roman" w:eastAsia="方正仿宋_GBK" w:cs="Times New Roman"/>
          <w:b w:val="0"/>
          <w:bCs w:val="0"/>
          <w:color w:val="auto"/>
          <w:sz w:val="32"/>
          <w:szCs w:val="32"/>
          <w:highlight w:val="none"/>
          <w:u w:val="none"/>
        </w:rPr>
        <w:t>《中华人民共和国产品质量法》</w:t>
      </w:r>
      <w:r>
        <w:rPr>
          <w:rFonts w:hint="default" w:ascii="Times New Roman" w:hAnsi="Times New Roman" w:eastAsia="方正仿宋_GBK" w:cs="Times New Roman"/>
          <w:color w:val="auto"/>
          <w:kern w:val="2"/>
          <w:sz w:val="32"/>
          <w:szCs w:val="32"/>
          <w:highlight w:val="none"/>
          <w:u w:val="none"/>
          <w:lang w:val="en-US" w:eastAsia="zh-CN" w:bidi="ar-SA"/>
        </w:rPr>
        <w:t>《中华人民共和国标准化法》</w:t>
      </w:r>
      <w:r>
        <w:rPr>
          <w:rFonts w:hint="eastAsia" w:ascii="Times New Roman" w:hAnsi="Times New Roman" w:eastAsia="方正仿宋_GBK" w:cs="Times New Roman"/>
          <w:color w:val="auto"/>
          <w:kern w:val="2"/>
          <w:sz w:val="32"/>
          <w:szCs w:val="32"/>
          <w:highlight w:val="none"/>
          <w:u w:val="none"/>
          <w:lang w:val="en-US" w:eastAsia="zh-CN" w:bidi="ar-SA"/>
        </w:rPr>
        <w:t>《</w:t>
      </w:r>
      <w:r>
        <w:rPr>
          <w:rFonts w:hint="default" w:ascii="Times New Roman" w:hAnsi="Times New Roman" w:eastAsia="方正仿宋_GBK" w:cs="Times New Roman"/>
          <w:color w:val="auto"/>
          <w:kern w:val="2"/>
          <w:sz w:val="32"/>
          <w:szCs w:val="32"/>
          <w:highlight w:val="none"/>
          <w:u w:val="none"/>
          <w:lang w:val="en-US" w:eastAsia="zh-CN" w:bidi="ar-SA"/>
        </w:rPr>
        <w:t>中华人民共和国</w:t>
      </w:r>
      <w:r>
        <w:rPr>
          <w:rFonts w:hint="eastAsia" w:ascii="Times New Roman" w:hAnsi="Times New Roman" w:eastAsia="方正仿宋_GBK" w:cs="Times New Roman"/>
          <w:color w:val="auto"/>
          <w:kern w:val="2"/>
          <w:sz w:val="32"/>
          <w:szCs w:val="32"/>
          <w:highlight w:val="none"/>
          <w:u w:val="none"/>
          <w:lang w:val="en-US" w:eastAsia="zh-CN" w:bidi="ar-SA"/>
        </w:rPr>
        <w:t>药品管理法》《中华人民共和国中医药法》</w:t>
      </w:r>
      <w:r>
        <w:rPr>
          <w:rFonts w:hint="default" w:ascii="Times New Roman" w:hAnsi="Times New Roman" w:eastAsia="方正仿宋_GBK" w:cs="Times New Roman"/>
          <w:color w:val="auto"/>
          <w:kern w:val="2"/>
          <w:sz w:val="32"/>
          <w:szCs w:val="32"/>
          <w:highlight w:val="none"/>
          <w:u w:val="none"/>
          <w:lang w:val="en-US" w:eastAsia="zh-CN" w:bidi="ar-SA"/>
        </w:rPr>
        <w:t>《中华人民共和国预算法》《质量强国建设纲要》《国家标准化发展纲要》</w:t>
      </w:r>
      <w:r>
        <w:rPr>
          <w:rFonts w:hint="eastAsia" w:ascii="Times New Roman" w:hAnsi="Times New Roman" w:eastAsia="方正仿宋_GBK" w:cs="Times New Roman"/>
          <w:color w:val="auto"/>
          <w:kern w:val="2"/>
          <w:sz w:val="32"/>
          <w:szCs w:val="32"/>
          <w:highlight w:val="none"/>
          <w:u w:val="none"/>
          <w:lang w:val="en-US" w:eastAsia="zh-CN" w:bidi="ar-SA"/>
        </w:rPr>
        <w:t>《药品注册管理办法》《药品标准管理办法》《医疗机构制剂注册管理办法（试行）》《中药标准管理专门规定》</w:t>
      </w:r>
      <w:r>
        <w:rPr>
          <w:rFonts w:hint="default" w:ascii="Times New Roman" w:hAnsi="Times New Roman" w:eastAsia="方正仿宋_GBK" w:cs="Times New Roman"/>
          <w:color w:val="auto"/>
          <w:kern w:val="2"/>
          <w:sz w:val="32"/>
          <w:szCs w:val="32"/>
          <w:highlight w:val="none"/>
          <w:u w:val="none"/>
          <w:lang w:val="en-US" w:eastAsia="zh-CN" w:bidi="ar-SA"/>
        </w:rPr>
        <w:t>《广东省标准化条例》《广东省质量强省建设纲要》《广州市市长质量奖评审管理办法》（穗府办规〔2023〕13号）《广州市市级财政专项资金管理办法》（穗府办函〔2020〕12号）等有关规定及要求，结合广州市实际，制定本办法。</w:t>
      </w:r>
    </w:p>
    <w:p w14:paraId="00D111F1">
      <w:pPr>
        <w:pStyle w:val="3"/>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43" w:firstLineChars="200"/>
        <w:jc w:val="both"/>
        <w:rPr>
          <w:rFonts w:hint="eastAsia" w:ascii="Times New Roman" w:hAnsi="Times New Roman" w:eastAsia="方正仿宋_GBK" w:cs="方正仿宋_GBK"/>
          <w:color w:val="auto"/>
          <w:kern w:val="2"/>
          <w:sz w:val="32"/>
          <w:szCs w:val="32"/>
          <w:highlight w:val="none"/>
          <w:u w:val="none"/>
          <w:lang w:val="en-US" w:eastAsia="zh-CN" w:bidi="ar-SA"/>
        </w:rPr>
      </w:pPr>
      <w:r>
        <w:rPr>
          <w:rFonts w:hint="eastAsia" w:ascii="Times New Roman" w:hAnsi="Times New Roman" w:eastAsia="方正仿宋_GBK" w:cs="方正仿宋_GBK"/>
          <w:b/>
          <w:bCs/>
          <w:color w:val="auto"/>
          <w:kern w:val="2"/>
          <w:sz w:val="32"/>
          <w:szCs w:val="32"/>
          <w:highlight w:val="none"/>
          <w:u w:val="none"/>
          <w:lang w:val="en-US" w:eastAsia="zh-CN" w:bidi="ar-SA"/>
        </w:rPr>
        <w:t xml:space="preserve">第二条  </w:t>
      </w:r>
      <w:r>
        <w:rPr>
          <w:rFonts w:hint="eastAsia" w:ascii="Times New Roman" w:hAnsi="Times New Roman" w:eastAsia="方正仿宋_GBK" w:cs="方正仿宋_GBK"/>
          <w:color w:val="auto"/>
          <w:kern w:val="2"/>
          <w:sz w:val="32"/>
          <w:szCs w:val="32"/>
          <w:highlight w:val="none"/>
          <w:u w:val="none"/>
          <w:lang w:val="en-US" w:eastAsia="zh-CN" w:bidi="ar-SA"/>
        </w:rPr>
        <w:t>本办法所称质量发展与标准化战略专项资金（以下简称专项资金），分为质量发展资金和标准化战略资金。</w:t>
      </w:r>
    </w:p>
    <w:p w14:paraId="34D30C60">
      <w:pPr>
        <w:pStyle w:val="3"/>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40" w:firstLineChars="200"/>
        <w:jc w:val="both"/>
        <w:rPr>
          <w:rFonts w:hint="eastAsia" w:ascii="Times New Roman" w:hAnsi="Times New Roman" w:eastAsia="方正仿宋_GBK" w:cs="方正仿宋_GBK"/>
          <w:color w:val="auto"/>
          <w:kern w:val="2"/>
          <w:sz w:val="32"/>
          <w:szCs w:val="32"/>
          <w:highlight w:val="none"/>
          <w:u w:val="none"/>
          <w:lang w:val="en-US" w:eastAsia="zh-CN" w:bidi="ar-SA"/>
        </w:rPr>
      </w:pPr>
      <w:r>
        <w:rPr>
          <w:rFonts w:hint="eastAsia" w:ascii="Times New Roman" w:hAnsi="Times New Roman" w:eastAsia="方正仿宋_GBK" w:cs="方正仿宋_GBK"/>
          <w:color w:val="auto"/>
          <w:kern w:val="2"/>
          <w:sz w:val="32"/>
          <w:szCs w:val="32"/>
          <w:highlight w:val="none"/>
          <w:u w:val="none"/>
          <w:lang w:val="en-US" w:eastAsia="zh-CN" w:bidi="ar-SA"/>
        </w:rPr>
        <w:t>质量发展资金是指市财政预算安排用于获得政府质量奖的组织和个人的质量工作资助资金。</w:t>
      </w:r>
    </w:p>
    <w:p w14:paraId="53AD5C95">
      <w:pPr>
        <w:pStyle w:val="3"/>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40" w:firstLineChars="200"/>
        <w:jc w:val="both"/>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color w:val="auto"/>
          <w:kern w:val="2"/>
          <w:sz w:val="32"/>
          <w:szCs w:val="32"/>
          <w:highlight w:val="none"/>
          <w:u w:val="none"/>
          <w:lang w:val="en-US" w:eastAsia="zh-CN" w:bidi="ar-SA"/>
        </w:rPr>
        <w:t>标准化战略资金是指市财政预算安排用于企业、事业单位、其他组织主导标准制定修订，承担标准化组织项目、标准化试点项目，以及获得标准化贡献奖等的资助资金。</w:t>
      </w:r>
    </w:p>
    <w:p w14:paraId="682AC952">
      <w:pPr>
        <w:pStyle w:val="3"/>
        <w:keepNext w:val="0"/>
        <w:keepLines w:val="0"/>
        <w:pageBreakBefore w:val="0"/>
        <w:widowControl w:val="0"/>
        <w:kinsoku/>
        <w:wordWrap/>
        <w:overflowPunct/>
        <w:topLinePunct w:val="0"/>
        <w:autoSpaceDE/>
        <w:autoSpaceDN/>
        <w:bidi w:val="0"/>
        <w:adjustRightInd/>
        <w:spacing w:before="0" w:beforeAutospacing="0" w:after="0" w:afterAutospacing="0" w:line="600" w:lineRule="exact"/>
        <w:ind w:firstLine="643" w:firstLineChars="200"/>
        <w:jc w:val="left"/>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b/>
          <w:bCs/>
          <w:color w:val="auto"/>
          <w:kern w:val="2"/>
          <w:sz w:val="32"/>
          <w:szCs w:val="32"/>
          <w:highlight w:val="none"/>
          <w:u w:val="none"/>
          <w:lang w:val="en-US" w:eastAsia="zh-CN" w:bidi="ar-SA"/>
        </w:rPr>
        <w:t>第三条</w:t>
      </w:r>
      <w:r>
        <w:rPr>
          <w:rFonts w:hint="eastAsia" w:ascii="Times New Roman" w:hAnsi="Times New Roman" w:eastAsia="方正仿宋_GBK" w:cs="Times New Roman"/>
          <w:b/>
          <w:bCs/>
          <w:color w:val="auto"/>
          <w:kern w:val="2"/>
          <w:sz w:val="32"/>
          <w:szCs w:val="32"/>
          <w:highlight w:val="none"/>
          <w:u w:val="none"/>
          <w:lang w:val="en-US" w:eastAsia="zh-CN" w:bidi="ar-SA"/>
        </w:rPr>
        <w:t xml:space="preserve">  </w:t>
      </w:r>
      <w:r>
        <w:rPr>
          <w:rFonts w:hint="default" w:ascii="Times New Roman" w:hAnsi="Times New Roman" w:eastAsia="方正仿宋_GBK" w:cs="Times New Roman"/>
          <w:color w:val="auto"/>
          <w:kern w:val="2"/>
          <w:sz w:val="32"/>
          <w:szCs w:val="32"/>
          <w:highlight w:val="none"/>
          <w:u w:val="none"/>
          <w:lang w:val="en-US" w:eastAsia="zh-CN" w:bidi="ar-SA"/>
        </w:rPr>
        <w:t>本办法适用于专项资金的申报、受理、审核、使用、管理等活动。</w:t>
      </w:r>
    </w:p>
    <w:p w14:paraId="013934E4">
      <w:pPr>
        <w:pStyle w:val="7"/>
        <w:keepNext w:val="0"/>
        <w:keepLines w:val="0"/>
        <w:pageBreakBefore w:val="0"/>
        <w:kinsoku/>
        <w:wordWrap/>
        <w:overflowPunct/>
        <w:topLinePunct w:val="0"/>
        <w:autoSpaceDE/>
        <w:autoSpaceDN/>
        <w:bidi w:val="0"/>
        <w:adjustRightInd/>
        <w:snapToGrid w:val="0"/>
        <w:spacing w:beforeLines="0" w:beforeAutospacing="0" w:afterLines="0" w:afterAutospacing="0" w:line="600" w:lineRule="exact"/>
        <w:ind w:firstLine="643" w:firstLineChars="200"/>
        <w:textAlignment w:val="auto"/>
        <w:rPr>
          <w:rFonts w:hint="eastAsia" w:ascii="Times New Roman" w:hAnsi="Times New Roman" w:eastAsia="方正仿宋_GBK" w:cs="方正仿宋_GBK"/>
          <w:color w:val="auto"/>
          <w:kern w:val="2"/>
          <w:sz w:val="32"/>
          <w:szCs w:val="32"/>
          <w:highlight w:val="none"/>
          <w:u w:val="none"/>
          <w:lang w:val="en-US" w:eastAsia="zh-CN" w:bidi="ar-SA"/>
        </w:rPr>
      </w:pPr>
      <w:r>
        <w:rPr>
          <w:rFonts w:hint="eastAsia" w:ascii="Times New Roman" w:hAnsi="Times New Roman" w:eastAsia="方正仿宋_GBK" w:cs="方正仿宋_GBK"/>
          <w:b/>
          <w:bCs/>
          <w:color w:val="auto"/>
          <w:kern w:val="2"/>
          <w:sz w:val="32"/>
          <w:szCs w:val="32"/>
          <w:highlight w:val="none"/>
          <w:u w:val="none"/>
          <w:lang w:val="en-US" w:eastAsia="zh-CN" w:bidi="ar-SA"/>
        </w:rPr>
        <w:t xml:space="preserve">第四条 </w:t>
      </w:r>
      <w:r>
        <w:rPr>
          <w:rFonts w:hint="eastAsia" w:eastAsia="方正仿宋_GBK" w:cs="方正仿宋_GBK"/>
          <w:b/>
          <w:bCs/>
          <w:color w:val="auto"/>
          <w:kern w:val="2"/>
          <w:sz w:val="32"/>
          <w:szCs w:val="32"/>
          <w:highlight w:val="none"/>
          <w:u w:val="none"/>
          <w:lang w:val="en-US" w:eastAsia="zh-CN" w:bidi="ar-SA"/>
        </w:rPr>
        <w:t xml:space="preserve"> </w:t>
      </w:r>
      <w:r>
        <w:rPr>
          <w:rFonts w:hint="eastAsia" w:ascii="Times New Roman" w:hAnsi="Times New Roman" w:eastAsia="方正仿宋_GBK" w:cs="方正仿宋_GBK"/>
          <w:color w:val="auto"/>
          <w:kern w:val="2"/>
          <w:sz w:val="32"/>
          <w:szCs w:val="32"/>
          <w:highlight w:val="none"/>
          <w:u w:val="none"/>
          <w:lang w:val="en-US" w:eastAsia="zh-CN" w:bidi="ar-SA"/>
        </w:rPr>
        <w:t>专项资金的使用和管理遵循“依法依规、公开公正、鼓励先进、规范管理、注重绩效、强化监督”原则，有效发挥财政资金的引导和带动作用。</w:t>
      </w:r>
    </w:p>
    <w:p w14:paraId="4CEEDB32">
      <w:pPr>
        <w:pStyle w:val="7"/>
        <w:keepNext w:val="0"/>
        <w:keepLines w:val="0"/>
        <w:pageBreakBefore w:val="0"/>
        <w:numPr>
          <w:ilvl w:val="0"/>
          <w:numId w:val="0"/>
        </w:numPr>
        <w:kinsoku/>
        <w:wordWrap/>
        <w:overflowPunct/>
        <w:topLinePunct w:val="0"/>
        <w:autoSpaceDE/>
        <w:autoSpaceDN/>
        <w:bidi w:val="0"/>
        <w:adjustRightInd/>
        <w:snapToGrid w:val="0"/>
        <w:spacing w:beforeLines="0" w:beforeAutospacing="0" w:afterLines="0" w:afterAutospacing="0" w:line="600" w:lineRule="exact"/>
        <w:ind w:firstLine="643" w:firstLineChars="200"/>
        <w:textAlignment w:val="auto"/>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b/>
          <w:bCs/>
          <w:color w:val="auto"/>
          <w:kern w:val="2"/>
          <w:sz w:val="32"/>
          <w:szCs w:val="32"/>
          <w:highlight w:val="none"/>
          <w:u w:val="none"/>
          <w:lang w:val="en-US" w:eastAsia="zh-CN" w:bidi="ar-SA"/>
        </w:rPr>
        <w:t>第五条</w:t>
      </w:r>
      <w:r>
        <w:rPr>
          <w:rFonts w:hint="eastAsia" w:ascii="Times New Roman" w:hAnsi="Times New Roman" w:eastAsia="方正仿宋_GBK" w:cs="Times New Roman"/>
          <w:b/>
          <w:bCs/>
          <w:color w:val="auto"/>
          <w:kern w:val="2"/>
          <w:sz w:val="32"/>
          <w:szCs w:val="32"/>
          <w:highlight w:val="none"/>
          <w:u w:val="none"/>
          <w:lang w:val="en-US" w:eastAsia="zh-CN" w:bidi="ar-SA"/>
        </w:rPr>
        <w:t xml:space="preserve"> </w:t>
      </w:r>
      <w:r>
        <w:rPr>
          <w:rFonts w:hint="eastAsia" w:eastAsia="方正仿宋_GBK" w:cs="Times New Roman"/>
          <w:b/>
          <w:bCs/>
          <w:color w:val="auto"/>
          <w:kern w:val="2"/>
          <w:sz w:val="32"/>
          <w:szCs w:val="32"/>
          <w:highlight w:val="none"/>
          <w:u w:val="none"/>
          <w:lang w:val="en-US" w:eastAsia="zh-CN" w:bidi="ar-SA"/>
        </w:rPr>
        <w:t xml:space="preserve"> </w:t>
      </w:r>
      <w:r>
        <w:rPr>
          <w:rFonts w:hint="default" w:ascii="Times New Roman" w:hAnsi="Times New Roman" w:eastAsia="方正仿宋_GBK" w:cs="Times New Roman"/>
          <w:color w:val="auto"/>
          <w:kern w:val="2"/>
          <w:sz w:val="32"/>
          <w:szCs w:val="32"/>
          <w:highlight w:val="none"/>
          <w:u w:val="none"/>
          <w:lang w:val="en-US" w:eastAsia="zh-CN" w:bidi="ar-SA"/>
        </w:rPr>
        <w:t>专项资金的绩效目标是推动广州市质量强市战略和标准化战略实施，</w:t>
      </w:r>
      <w:r>
        <w:rPr>
          <w:rFonts w:hint="eastAsia" w:ascii="Times New Roman" w:hAnsi="Times New Roman" w:eastAsia="方正仿宋_GBK" w:cs="Times New Roman"/>
          <w:color w:val="auto"/>
          <w:kern w:val="2"/>
          <w:sz w:val="32"/>
          <w:szCs w:val="32"/>
          <w:highlight w:val="none"/>
          <w:u w:val="none"/>
          <w:lang w:val="en-US" w:eastAsia="zh-CN" w:bidi="ar-SA"/>
        </w:rPr>
        <w:t>推动生物医药与健康战略性产业发展，</w:t>
      </w:r>
      <w:r>
        <w:rPr>
          <w:rFonts w:hint="default" w:ascii="Times New Roman" w:hAnsi="Times New Roman" w:eastAsia="方正仿宋_GBK" w:cs="Times New Roman"/>
          <w:b w:val="0"/>
          <w:bCs w:val="0"/>
          <w:color w:val="auto"/>
          <w:sz w:val="32"/>
          <w:szCs w:val="32"/>
          <w:highlight w:val="none"/>
          <w:u w:val="none"/>
        </w:rPr>
        <w:t>完善政府质量</w:t>
      </w:r>
      <w:r>
        <w:rPr>
          <w:rFonts w:hint="default" w:ascii="Times New Roman" w:hAnsi="Times New Roman" w:eastAsia="方正仿宋_GBK" w:cs="Times New Roman"/>
          <w:b w:val="0"/>
          <w:bCs w:val="0"/>
          <w:color w:val="auto"/>
          <w:sz w:val="32"/>
          <w:szCs w:val="32"/>
          <w:highlight w:val="none"/>
          <w:u w:val="none"/>
          <w:lang w:eastAsia="zh-CN"/>
        </w:rPr>
        <w:t>激</w:t>
      </w:r>
      <w:r>
        <w:rPr>
          <w:rFonts w:hint="default" w:ascii="Times New Roman" w:hAnsi="Times New Roman" w:eastAsia="方正仿宋_GBK" w:cs="Times New Roman"/>
          <w:b w:val="0"/>
          <w:bCs w:val="0"/>
          <w:color w:val="auto"/>
          <w:sz w:val="32"/>
          <w:szCs w:val="32"/>
          <w:highlight w:val="none"/>
          <w:u w:val="none"/>
        </w:rPr>
        <w:t>励制度，</w:t>
      </w:r>
      <w:r>
        <w:rPr>
          <w:rFonts w:hint="default" w:ascii="Times New Roman" w:hAnsi="Times New Roman" w:eastAsia="方正仿宋_GBK" w:cs="Times New Roman"/>
          <w:color w:val="auto"/>
          <w:kern w:val="2"/>
          <w:sz w:val="32"/>
          <w:szCs w:val="32"/>
          <w:highlight w:val="none"/>
          <w:u w:val="none"/>
          <w:lang w:val="en-US" w:eastAsia="zh-CN" w:bidi="ar-SA"/>
        </w:rPr>
        <w:t>加快构建推动广州市高质量发展的标准体系，促进全域标准化深度发展，提升标准化服务经济社会发展和标准化自身发展的能力和水平。</w:t>
      </w:r>
    </w:p>
    <w:p w14:paraId="67A38717">
      <w:pPr>
        <w:pStyle w:val="7"/>
        <w:keepNext w:val="0"/>
        <w:keepLines w:val="0"/>
        <w:pageBreakBefore w:val="0"/>
        <w:numPr>
          <w:ilvl w:val="0"/>
          <w:numId w:val="0"/>
        </w:numPr>
        <w:kinsoku/>
        <w:wordWrap/>
        <w:overflowPunct/>
        <w:topLinePunct w:val="0"/>
        <w:autoSpaceDE/>
        <w:autoSpaceDN/>
        <w:bidi w:val="0"/>
        <w:adjustRightInd/>
        <w:snapToGrid w:val="0"/>
        <w:spacing w:beforeLines="0" w:beforeAutospacing="0" w:afterLines="0" w:afterAutospacing="0" w:line="600" w:lineRule="exact"/>
        <w:ind w:firstLine="643" w:firstLineChars="200"/>
        <w:jc w:val="both"/>
        <w:textAlignment w:val="auto"/>
        <w:rPr>
          <w:rFonts w:hint="eastAsia" w:ascii="Times New Roman" w:hAnsi="Times New Roman" w:eastAsia="方正仿宋_GBK" w:cs="方正仿宋_GBK"/>
          <w:color w:val="auto"/>
          <w:kern w:val="2"/>
          <w:sz w:val="32"/>
          <w:szCs w:val="32"/>
          <w:highlight w:val="none"/>
          <w:u w:val="none"/>
          <w:lang w:val="en-US" w:eastAsia="zh-CN" w:bidi="ar-SA"/>
        </w:rPr>
      </w:pPr>
      <w:r>
        <w:rPr>
          <w:rFonts w:hint="eastAsia" w:ascii="Times New Roman" w:hAnsi="Times New Roman" w:eastAsia="方正仿宋_GBK" w:cs="方正仿宋_GBK"/>
          <w:b/>
          <w:bCs/>
          <w:color w:val="auto"/>
          <w:kern w:val="2"/>
          <w:sz w:val="32"/>
          <w:szCs w:val="32"/>
          <w:highlight w:val="none"/>
          <w:u w:val="none"/>
          <w:lang w:val="en-US" w:eastAsia="zh-CN" w:bidi="ar-SA"/>
        </w:rPr>
        <w:t xml:space="preserve">第六条 </w:t>
      </w:r>
      <w:r>
        <w:rPr>
          <w:rFonts w:hint="eastAsia" w:eastAsia="方正仿宋_GBK" w:cs="方正仿宋_GBK"/>
          <w:b/>
          <w:bCs/>
          <w:color w:val="auto"/>
          <w:kern w:val="2"/>
          <w:sz w:val="32"/>
          <w:szCs w:val="32"/>
          <w:highlight w:val="none"/>
          <w:u w:val="none"/>
          <w:lang w:val="en-US" w:eastAsia="zh-CN" w:bidi="ar-SA"/>
        </w:rPr>
        <w:t xml:space="preserve"> </w:t>
      </w:r>
      <w:r>
        <w:rPr>
          <w:rFonts w:hint="eastAsia" w:ascii="Times New Roman" w:hAnsi="Times New Roman" w:eastAsia="方正仿宋_GBK" w:cs="方正仿宋_GBK"/>
          <w:color w:val="auto"/>
          <w:kern w:val="2"/>
          <w:sz w:val="32"/>
          <w:szCs w:val="32"/>
          <w:highlight w:val="none"/>
          <w:u w:val="none"/>
          <w:lang w:val="en-US" w:eastAsia="zh-CN" w:bidi="ar-SA"/>
        </w:rPr>
        <w:t>申报单位和个人应按照本办法和申报指南要求提交申报材料，并对材料的真实性、合法性、有效性和完整性负责，不得弄虚作假、套取或骗取专项资金。获得资助的申报单位和个人负责资金使用和项目实施，应加强财务管理，并配合市场监督管理部门的监督检查和绩效评价。申报单位和个人应承诺所申报资金用于质量发展和标准化相关工作，申报单位和个人虚假申报、骗取专项资金的，5年内停止其申报本专项资金资格。</w:t>
      </w:r>
    </w:p>
    <w:p w14:paraId="7264D27C">
      <w:pPr>
        <w:pStyle w:val="7"/>
        <w:keepNext w:val="0"/>
        <w:keepLines w:val="0"/>
        <w:pageBreakBefore w:val="0"/>
        <w:kinsoku/>
        <w:wordWrap/>
        <w:overflowPunct/>
        <w:topLinePunct w:val="0"/>
        <w:autoSpaceDE/>
        <w:autoSpaceDN/>
        <w:bidi w:val="0"/>
        <w:adjustRightInd/>
        <w:snapToGrid w:val="0"/>
        <w:spacing w:beforeLines="0" w:beforeAutospacing="0" w:afterLines="0" w:afterAutospacing="0" w:line="600" w:lineRule="exact"/>
        <w:ind w:firstLine="643" w:firstLineChars="200"/>
        <w:textAlignment w:val="auto"/>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b/>
          <w:bCs/>
          <w:color w:val="auto"/>
          <w:kern w:val="2"/>
          <w:sz w:val="32"/>
          <w:szCs w:val="32"/>
          <w:highlight w:val="none"/>
          <w:u w:val="none"/>
          <w:lang w:val="en-US" w:eastAsia="zh-CN" w:bidi="ar-SA"/>
        </w:rPr>
        <w:t>第七条</w:t>
      </w:r>
      <w:r>
        <w:rPr>
          <w:rFonts w:hint="eastAsia" w:ascii="Times New Roman" w:hAnsi="Times New Roman" w:eastAsia="方正仿宋_GBK" w:cs="Times New Roman"/>
          <w:b/>
          <w:bCs/>
          <w:color w:val="auto"/>
          <w:kern w:val="2"/>
          <w:sz w:val="32"/>
          <w:szCs w:val="32"/>
          <w:highlight w:val="none"/>
          <w:u w:val="none"/>
          <w:lang w:val="en-US" w:eastAsia="zh-CN" w:bidi="ar-SA"/>
        </w:rPr>
        <w:t xml:space="preserve"> </w:t>
      </w:r>
      <w:r>
        <w:rPr>
          <w:rFonts w:hint="eastAsia" w:eastAsia="方正仿宋_GBK" w:cs="Times New Roman"/>
          <w:b/>
          <w:bCs/>
          <w:color w:val="auto"/>
          <w:kern w:val="2"/>
          <w:sz w:val="32"/>
          <w:szCs w:val="32"/>
          <w:highlight w:val="none"/>
          <w:u w:val="none"/>
          <w:lang w:val="en-US" w:eastAsia="zh-CN" w:bidi="ar-SA"/>
        </w:rPr>
        <w:t xml:space="preserve"> </w:t>
      </w:r>
      <w:r>
        <w:rPr>
          <w:rFonts w:hint="default" w:ascii="Times New Roman" w:hAnsi="Times New Roman" w:eastAsia="方正仿宋_GBK" w:cs="Times New Roman"/>
          <w:color w:val="auto"/>
          <w:kern w:val="2"/>
          <w:sz w:val="32"/>
          <w:szCs w:val="32"/>
          <w:highlight w:val="none"/>
          <w:u w:val="none"/>
          <w:lang w:val="en-US" w:eastAsia="zh-CN" w:bidi="ar-SA"/>
        </w:rPr>
        <w:t>有下列情况之一的，不予资助，已经资助的，予以追回：</w:t>
      </w:r>
    </w:p>
    <w:p w14:paraId="6A85B363">
      <w:pPr>
        <w:pStyle w:val="7"/>
        <w:keepNext w:val="0"/>
        <w:keepLines w:val="0"/>
        <w:pageBreakBefore w:val="0"/>
        <w:kinsoku/>
        <w:wordWrap/>
        <w:overflowPunct/>
        <w:topLinePunct w:val="0"/>
        <w:autoSpaceDE/>
        <w:autoSpaceDN/>
        <w:bidi w:val="0"/>
        <w:adjustRightInd/>
        <w:snapToGrid w:val="0"/>
        <w:spacing w:beforeLines="0" w:beforeAutospacing="0" w:afterLines="0" w:afterAutospacing="0" w:line="600" w:lineRule="exact"/>
        <w:ind w:firstLine="640" w:firstLineChars="200"/>
        <w:textAlignment w:val="auto"/>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color w:val="auto"/>
          <w:kern w:val="2"/>
          <w:sz w:val="32"/>
          <w:szCs w:val="32"/>
          <w:highlight w:val="none"/>
          <w:u w:val="none"/>
          <w:lang w:val="en-US" w:eastAsia="zh-CN" w:bidi="ar-SA"/>
        </w:rPr>
        <w:t>（一）</w:t>
      </w:r>
      <w:r>
        <w:rPr>
          <w:rFonts w:hint="default" w:ascii="Times New Roman" w:hAnsi="Times New Roman" w:eastAsia="方正仿宋_GBK" w:cs="Times New Roman"/>
          <w:b w:val="0"/>
          <w:bCs w:val="0"/>
          <w:color w:val="auto"/>
          <w:sz w:val="32"/>
          <w:szCs w:val="32"/>
          <w:highlight w:val="none"/>
          <w:u w:val="none"/>
        </w:rPr>
        <w:t>通过弄虚作假、贿赂等不正当手段获取</w:t>
      </w:r>
      <w:r>
        <w:rPr>
          <w:rFonts w:hint="default" w:ascii="Times New Roman" w:hAnsi="Times New Roman" w:eastAsia="方正仿宋_GBK" w:cs="Times New Roman"/>
          <w:b w:val="0"/>
          <w:bCs w:val="0"/>
          <w:color w:val="auto"/>
          <w:sz w:val="32"/>
          <w:szCs w:val="32"/>
          <w:highlight w:val="none"/>
          <w:u w:val="none"/>
          <w:lang w:eastAsia="zh-CN"/>
        </w:rPr>
        <w:t>本专项资金的。</w:t>
      </w:r>
    </w:p>
    <w:p w14:paraId="34D5D6B9">
      <w:pPr>
        <w:pStyle w:val="7"/>
        <w:keepNext w:val="0"/>
        <w:keepLines w:val="0"/>
        <w:pageBreakBefore w:val="0"/>
        <w:kinsoku/>
        <w:wordWrap/>
        <w:overflowPunct/>
        <w:topLinePunct w:val="0"/>
        <w:autoSpaceDE/>
        <w:autoSpaceDN/>
        <w:bidi w:val="0"/>
        <w:adjustRightInd/>
        <w:snapToGrid w:val="0"/>
        <w:spacing w:beforeLines="0" w:beforeAutospacing="0" w:afterLines="0" w:afterAutospacing="0" w:line="600" w:lineRule="exact"/>
        <w:ind w:firstLine="640" w:firstLineChars="200"/>
        <w:textAlignment w:val="auto"/>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color w:val="auto"/>
          <w:kern w:val="2"/>
          <w:sz w:val="32"/>
          <w:szCs w:val="32"/>
          <w:highlight w:val="none"/>
          <w:u w:val="none"/>
          <w:lang w:val="en-US" w:eastAsia="zh-CN" w:bidi="ar-SA"/>
        </w:rPr>
        <w:t>（二）同一项目多头或重复申报本专项资金的。</w:t>
      </w:r>
    </w:p>
    <w:p w14:paraId="2D101B16">
      <w:pPr>
        <w:pStyle w:val="7"/>
        <w:keepNext w:val="0"/>
        <w:keepLines w:val="0"/>
        <w:pageBreakBefore w:val="0"/>
        <w:kinsoku/>
        <w:wordWrap/>
        <w:overflowPunct/>
        <w:topLinePunct w:val="0"/>
        <w:autoSpaceDE/>
        <w:autoSpaceDN/>
        <w:bidi w:val="0"/>
        <w:adjustRightInd/>
        <w:snapToGrid w:val="0"/>
        <w:spacing w:beforeLines="0" w:beforeAutospacing="0" w:afterLines="0" w:afterAutospacing="0" w:line="600" w:lineRule="exact"/>
        <w:ind w:firstLine="640" w:firstLineChars="200"/>
        <w:textAlignment w:val="auto"/>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color w:val="auto"/>
          <w:kern w:val="2"/>
          <w:sz w:val="32"/>
          <w:szCs w:val="32"/>
          <w:highlight w:val="none"/>
          <w:u w:val="none"/>
          <w:lang w:val="en-US" w:eastAsia="zh-CN" w:bidi="ar-SA"/>
        </w:rPr>
        <w:t>（三）同一项目的申报单位已申报或已获得区级同类型标准化资金资助的。</w:t>
      </w:r>
    </w:p>
    <w:p w14:paraId="46CBBABE">
      <w:pPr>
        <w:pStyle w:val="7"/>
        <w:keepNext w:val="0"/>
        <w:keepLines w:val="0"/>
        <w:pageBreakBefore w:val="0"/>
        <w:kinsoku/>
        <w:wordWrap/>
        <w:overflowPunct/>
        <w:topLinePunct w:val="0"/>
        <w:autoSpaceDE/>
        <w:autoSpaceDN/>
        <w:bidi w:val="0"/>
        <w:adjustRightInd/>
        <w:snapToGrid w:val="0"/>
        <w:spacing w:beforeLines="0" w:beforeAutospacing="0" w:afterLines="0" w:afterAutospacing="0" w:line="600" w:lineRule="exact"/>
        <w:ind w:firstLine="640" w:firstLineChars="200"/>
        <w:textAlignment w:val="auto"/>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color w:val="auto"/>
          <w:kern w:val="2"/>
          <w:sz w:val="32"/>
          <w:szCs w:val="32"/>
          <w:highlight w:val="none"/>
          <w:u w:val="none"/>
          <w:lang w:val="en-US" w:eastAsia="zh-CN" w:bidi="ar-SA"/>
        </w:rPr>
        <w:t>（四）同一项目已获得市级其他专项资金资助的。</w:t>
      </w:r>
    </w:p>
    <w:p w14:paraId="264AB526">
      <w:pPr>
        <w:pStyle w:val="7"/>
        <w:keepNext w:val="0"/>
        <w:keepLines w:val="0"/>
        <w:pageBreakBefore w:val="0"/>
        <w:kinsoku/>
        <w:wordWrap/>
        <w:overflowPunct/>
        <w:topLinePunct w:val="0"/>
        <w:autoSpaceDE/>
        <w:autoSpaceDN/>
        <w:bidi w:val="0"/>
        <w:adjustRightInd/>
        <w:snapToGrid w:val="0"/>
        <w:spacing w:beforeLines="0" w:beforeAutospacing="0" w:afterLines="0" w:afterAutospacing="0" w:line="600" w:lineRule="exact"/>
        <w:ind w:firstLine="640" w:firstLineChars="200"/>
        <w:textAlignment w:val="auto"/>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color w:val="auto"/>
          <w:kern w:val="2"/>
          <w:sz w:val="32"/>
          <w:szCs w:val="32"/>
          <w:highlight w:val="none"/>
          <w:u w:val="none"/>
          <w:lang w:val="en-US" w:eastAsia="zh-CN" w:bidi="ar-SA"/>
        </w:rPr>
        <w:t>（五）申报单位和个人被列入严重</w:t>
      </w:r>
      <w:r>
        <w:rPr>
          <w:rFonts w:hint="default" w:ascii="Times New Roman" w:hAnsi="Times New Roman" w:eastAsia="方正仿宋_GBK" w:cs="Times New Roman"/>
          <w:strike w:val="0"/>
          <w:dstrike w:val="0"/>
          <w:color w:val="auto"/>
          <w:kern w:val="2"/>
          <w:sz w:val="32"/>
          <w:szCs w:val="32"/>
          <w:highlight w:val="none"/>
          <w:u w:val="none"/>
          <w:lang w:val="en-US" w:eastAsia="zh-CN" w:bidi="ar-SA"/>
        </w:rPr>
        <w:t>失信主体</w:t>
      </w:r>
      <w:r>
        <w:rPr>
          <w:rFonts w:hint="default" w:ascii="Times New Roman" w:hAnsi="Times New Roman" w:eastAsia="方正仿宋_GBK" w:cs="Times New Roman"/>
          <w:color w:val="auto"/>
          <w:kern w:val="2"/>
          <w:sz w:val="32"/>
          <w:szCs w:val="32"/>
          <w:highlight w:val="none"/>
          <w:u w:val="none"/>
          <w:lang w:val="en-US" w:eastAsia="zh-CN" w:bidi="ar-SA"/>
        </w:rPr>
        <w:t>名单的。</w:t>
      </w:r>
    </w:p>
    <w:p w14:paraId="2420B468">
      <w:pPr>
        <w:pStyle w:val="7"/>
        <w:keepNext w:val="0"/>
        <w:keepLines w:val="0"/>
        <w:pageBreakBefore w:val="0"/>
        <w:kinsoku/>
        <w:wordWrap/>
        <w:overflowPunct/>
        <w:topLinePunct w:val="0"/>
        <w:autoSpaceDE/>
        <w:autoSpaceDN/>
        <w:bidi w:val="0"/>
        <w:adjustRightInd/>
        <w:spacing w:beforeLines="0" w:beforeAutospacing="0" w:afterLines="0" w:afterAutospacing="0" w:line="600" w:lineRule="exact"/>
        <w:ind w:firstLine="640" w:firstLineChars="200"/>
        <w:textAlignment w:val="auto"/>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color w:val="auto"/>
          <w:sz w:val="32"/>
          <w:szCs w:val="32"/>
          <w:highlight w:val="none"/>
          <w:u w:val="none"/>
          <w:vertAlign w:val="baseline"/>
          <w:lang w:val="en-US" w:eastAsia="zh-CN"/>
        </w:rPr>
        <w:t>（六）</w:t>
      </w:r>
      <w:r>
        <w:rPr>
          <w:rFonts w:hint="default" w:ascii="Times New Roman" w:hAnsi="Times New Roman" w:eastAsia="方正仿宋_GBK" w:cs="Times New Roman"/>
          <w:color w:val="auto"/>
          <w:kern w:val="2"/>
          <w:sz w:val="32"/>
          <w:szCs w:val="32"/>
          <w:highlight w:val="none"/>
          <w:u w:val="none"/>
          <w:lang w:val="en-US" w:eastAsia="zh-CN" w:bidi="ar-SA"/>
        </w:rPr>
        <w:t>不符合本办法和申报指南要求的。</w:t>
      </w:r>
    </w:p>
    <w:p w14:paraId="79D757B2">
      <w:pPr>
        <w:pStyle w:val="7"/>
        <w:keepNext w:val="0"/>
        <w:keepLines w:val="0"/>
        <w:pageBreakBefore w:val="0"/>
        <w:kinsoku/>
        <w:wordWrap/>
        <w:overflowPunct/>
        <w:topLinePunct w:val="0"/>
        <w:autoSpaceDE/>
        <w:autoSpaceDN/>
        <w:bidi w:val="0"/>
        <w:adjustRightInd/>
        <w:spacing w:beforeLines="0" w:beforeAutospacing="0" w:afterLines="0" w:afterAutospacing="0"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u w:val="none"/>
          <w:lang w:val="en-US" w:eastAsia="zh-CN"/>
        </w:rPr>
      </w:pPr>
    </w:p>
    <w:p w14:paraId="3995311C">
      <w:pPr>
        <w:pStyle w:val="7"/>
        <w:keepNext w:val="0"/>
        <w:keepLines w:val="0"/>
        <w:pageBreakBefore w:val="0"/>
        <w:kinsoku/>
        <w:wordWrap/>
        <w:overflowPunct/>
        <w:topLinePunct w:val="0"/>
        <w:autoSpaceDE/>
        <w:autoSpaceDN/>
        <w:bidi w:val="0"/>
        <w:adjustRightInd/>
        <w:snapToGrid w:val="0"/>
        <w:spacing w:beforeLines="0" w:beforeAutospacing="0" w:afterLines="0" w:afterAutospacing="0" w:line="600" w:lineRule="exact"/>
        <w:ind w:firstLine="0" w:firstLineChars="0"/>
        <w:jc w:val="center"/>
        <w:textAlignment w:val="auto"/>
        <w:rPr>
          <w:rFonts w:hint="eastAsia" w:ascii="方正黑体_GBK" w:hAnsi="方正黑体_GBK" w:eastAsia="方正黑体_GBK" w:cs="方正黑体_GBK"/>
          <w:b w:val="0"/>
          <w:bCs w:val="0"/>
          <w:color w:val="auto"/>
          <w:kern w:val="2"/>
          <w:sz w:val="32"/>
          <w:szCs w:val="32"/>
          <w:highlight w:val="none"/>
          <w:u w:val="none"/>
          <w:lang w:val="en-US" w:eastAsia="zh-CN" w:bidi="ar-SA"/>
        </w:rPr>
      </w:pPr>
      <w:r>
        <w:rPr>
          <w:rFonts w:hint="eastAsia" w:ascii="方正黑体_GBK" w:hAnsi="方正黑体_GBK" w:eastAsia="方正黑体_GBK" w:cs="方正黑体_GBK"/>
          <w:b w:val="0"/>
          <w:bCs w:val="0"/>
          <w:color w:val="auto"/>
          <w:kern w:val="2"/>
          <w:sz w:val="32"/>
          <w:szCs w:val="32"/>
          <w:highlight w:val="none"/>
          <w:u w:val="none"/>
          <w:lang w:val="en-US" w:eastAsia="zh-CN" w:bidi="ar-SA"/>
        </w:rPr>
        <w:t>第二章  质量发展资金</w:t>
      </w:r>
    </w:p>
    <w:p w14:paraId="613A405F">
      <w:pPr>
        <w:pStyle w:val="7"/>
        <w:keepNext w:val="0"/>
        <w:keepLines w:val="0"/>
        <w:pageBreakBefore w:val="0"/>
        <w:kinsoku/>
        <w:wordWrap/>
        <w:overflowPunct/>
        <w:topLinePunct w:val="0"/>
        <w:autoSpaceDE/>
        <w:autoSpaceDN/>
        <w:bidi w:val="0"/>
        <w:adjustRightInd/>
        <w:snapToGrid w:val="0"/>
        <w:spacing w:beforeLines="0" w:beforeAutospacing="0" w:afterLines="0" w:afterAutospacing="0" w:line="600" w:lineRule="exact"/>
        <w:ind w:firstLine="643" w:firstLineChars="200"/>
        <w:textAlignment w:val="auto"/>
        <w:rPr>
          <w:rFonts w:hint="eastAsia" w:ascii="Times New Roman" w:hAnsi="Times New Roman" w:eastAsia="方正仿宋_GBK" w:cs="方正仿宋_GBK"/>
          <w:color w:val="auto"/>
          <w:kern w:val="2"/>
          <w:sz w:val="32"/>
          <w:szCs w:val="32"/>
          <w:highlight w:val="none"/>
          <w:u w:val="none"/>
          <w:lang w:val="en-US" w:eastAsia="zh-CN" w:bidi="ar-SA"/>
        </w:rPr>
      </w:pPr>
      <w:r>
        <w:rPr>
          <w:rFonts w:hint="eastAsia" w:ascii="Times New Roman" w:hAnsi="Times New Roman" w:eastAsia="方正仿宋_GBK" w:cs="方正仿宋_GBK"/>
          <w:b/>
          <w:bCs/>
          <w:color w:val="auto"/>
          <w:kern w:val="2"/>
          <w:sz w:val="32"/>
          <w:szCs w:val="32"/>
          <w:highlight w:val="none"/>
          <w:u w:val="none"/>
          <w:lang w:val="en-US" w:eastAsia="zh-CN" w:bidi="ar-SA"/>
        </w:rPr>
        <w:t>第八条</w:t>
      </w:r>
      <w:r>
        <w:rPr>
          <w:rFonts w:hint="eastAsia" w:eastAsia="方正仿宋_GBK" w:cs="方正仿宋_GBK"/>
          <w:b/>
          <w:bCs/>
          <w:color w:val="auto"/>
          <w:kern w:val="2"/>
          <w:sz w:val="32"/>
          <w:szCs w:val="32"/>
          <w:highlight w:val="none"/>
          <w:u w:val="none"/>
          <w:lang w:val="en-US" w:eastAsia="zh-CN" w:bidi="ar-SA"/>
        </w:rPr>
        <w:t xml:space="preserve"> </w:t>
      </w:r>
      <w:r>
        <w:rPr>
          <w:rFonts w:hint="eastAsia" w:ascii="Times New Roman" w:hAnsi="Times New Roman" w:eastAsia="方正仿宋_GBK" w:cs="方正仿宋_GBK"/>
          <w:b/>
          <w:bCs/>
          <w:color w:val="auto"/>
          <w:kern w:val="2"/>
          <w:sz w:val="32"/>
          <w:szCs w:val="32"/>
          <w:highlight w:val="none"/>
          <w:u w:val="none"/>
          <w:lang w:val="en-US" w:eastAsia="zh-CN" w:bidi="ar-SA"/>
        </w:rPr>
        <w:t xml:space="preserve"> </w:t>
      </w:r>
      <w:r>
        <w:rPr>
          <w:rFonts w:hint="eastAsia" w:ascii="Times New Roman" w:hAnsi="Times New Roman" w:eastAsia="方正仿宋_GBK" w:cs="方正仿宋_GBK"/>
          <w:color w:val="auto"/>
          <w:kern w:val="2"/>
          <w:sz w:val="32"/>
          <w:szCs w:val="32"/>
          <w:highlight w:val="none"/>
          <w:u w:val="none"/>
          <w:lang w:val="en-US" w:eastAsia="zh-CN" w:bidi="ar-SA"/>
        </w:rPr>
        <w:t>质量发展资金的使用范围为获得政府质量奖项目，包括：获得中国质量奖、中国质量奖提名奖、广东省政府质量奖、广州市市长质量奖项目。广州市市长质量奖项目的评审按照《广州市市长质量奖评审管理办法》</w:t>
      </w:r>
      <w:r>
        <w:rPr>
          <w:rFonts w:hint="eastAsia" w:ascii="Times New Roman" w:hAnsi="Times New Roman" w:eastAsia="方正仿宋_GBK" w:cs="方正仿宋_GBK"/>
          <w:strike w:val="0"/>
          <w:dstrike w:val="0"/>
          <w:color w:val="auto"/>
          <w:kern w:val="2"/>
          <w:sz w:val="32"/>
          <w:szCs w:val="32"/>
          <w:highlight w:val="none"/>
          <w:u w:val="none"/>
          <w:lang w:val="en-US" w:eastAsia="zh-CN" w:bidi="ar-SA"/>
        </w:rPr>
        <w:t>（穗府办规〔2023〕13号）</w:t>
      </w:r>
      <w:r>
        <w:rPr>
          <w:rFonts w:hint="eastAsia" w:ascii="Times New Roman" w:hAnsi="Times New Roman" w:eastAsia="方正仿宋_GBK" w:cs="方正仿宋_GBK"/>
          <w:color w:val="auto"/>
          <w:kern w:val="2"/>
          <w:sz w:val="32"/>
          <w:szCs w:val="32"/>
          <w:highlight w:val="none"/>
          <w:u w:val="none"/>
          <w:lang w:val="en-US" w:eastAsia="zh-CN" w:bidi="ar-SA"/>
        </w:rPr>
        <w:t>执行。</w:t>
      </w:r>
    </w:p>
    <w:p w14:paraId="1471552F">
      <w:pPr>
        <w:pStyle w:val="3"/>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baseline"/>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b/>
          <w:bCs/>
          <w:color w:val="auto"/>
          <w:kern w:val="2"/>
          <w:sz w:val="32"/>
          <w:szCs w:val="32"/>
          <w:highlight w:val="none"/>
          <w:u w:val="none"/>
          <w:lang w:val="en-US" w:eastAsia="zh-CN" w:bidi="ar-SA"/>
        </w:rPr>
        <w:t>第九条</w:t>
      </w:r>
      <w:r>
        <w:rPr>
          <w:rFonts w:hint="eastAsia" w:ascii="Times New Roman" w:hAnsi="Times New Roman" w:eastAsia="方正仿宋_GBK" w:cs="Times New Roman"/>
          <w:b/>
          <w:bCs/>
          <w:color w:val="auto"/>
          <w:kern w:val="2"/>
          <w:sz w:val="32"/>
          <w:szCs w:val="32"/>
          <w:highlight w:val="none"/>
          <w:u w:val="none"/>
          <w:lang w:val="en-US" w:eastAsia="zh-CN" w:bidi="ar-SA"/>
        </w:rPr>
        <w:t xml:space="preserve">  </w:t>
      </w:r>
      <w:r>
        <w:rPr>
          <w:rFonts w:hint="default" w:ascii="Times New Roman" w:hAnsi="Times New Roman" w:eastAsia="方正仿宋_GBK" w:cs="Times New Roman"/>
          <w:color w:val="auto"/>
          <w:kern w:val="2"/>
          <w:sz w:val="32"/>
          <w:szCs w:val="32"/>
          <w:highlight w:val="none"/>
          <w:u w:val="none"/>
          <w:lang w:val="en-US" w:eastAsia="zh-CN" w:bidi="ar-SA"/>
        </w:rPr>
        <w:t>在广州市行政区域内</w:t>
      </w:r>
      <w:r>
        <w:rPr>
          <w:rFonts w:hint="default" w:ascii="Times New Roman" w:hAnsi="Times New Roman" w:eastAsia="方正仿宋_GBK" w:cs="Times New Roman"/>
          <w:b w:val="0"/>
          <w:bCs w:val="0"/>
          <w:color w:val="auto"/>
          <w:sz w:val="32"/>
          <w:szCs w:val="32"/>
          <w:highlight w:val="none"/>
          <w:u w:val="none"/>
          <w:lang w:val="en-US" w:eastAsia="zh-CN"/>
        </w:rPr>
        <w:t>从事生产经营活动</w:t>
      </w:r>
      <w:r>
        <w:rPr>
          <w:rFonts w:hint="default" w:ascii="Times New Roman" w:hAnsi="Times New Roman" w:eastAsia="方正仿宋_GBK" w:cs="Times New Roman"/>
          <w:color w:val="auto"/>
          <w:kern w:val="2"/>
          <w:sz w:val="32"/>
          <w:szCs w:val="32"/>
          <w:highlight w:val="none"/>
          <w:u w:val="none"/>
          <w:lang w:val="en-US" w:eastAsia="zh-CN" w:bidi="ar-SA"/>
        </w:rPr>
        <w:t>的组织和个人，获得政府质量奖荣誉的，可依照本办法的有关规定申报专项资金资助。</w:t>
      </w:r>
    </w:p>
    <w:p w14:paraId="663D2413">
      <w:pPr>
        <w:pStyle w:val="3"/>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600" w:lineRule="exact"/>
        <w:ind w:firstLine="643" w:firstLineChars="200"/>
        <w:jc w:val="both"/>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b/>
          <w:bCs/>
          <w:color w:val="auto"/>
          <w:kern w:val="2"/>
          <w:sz w:val="32"/>
          <w:szCs w:val="32"/>
          <w:highlight w:val="none"/>
          <w:u w:val="none"/>
          <w:lang w:val="en-US" w:eastAsia="zh-CN" w:bidi="ar-SA"/>
        </w:rPr>
        <w:t>第十条</w:t>
      </w:r>
      <w:r>
        <w:rPr>
          <w:rFonts w:hint="eastAsia" w:ascii="Times New Roman" w:hAnsi="Times New Roman" w:eastAsia="方正仿宋_GBK" w:cs="Times New Roman"/>
          <w:b/>
          <w:bCs/>
          <w:color w:val="auto"/>
          <w:kern w:val="2"/>
          <w:sz w:val="32"/>
          <w:szCs w:val="32"/>
          <w:highlight w:val="none"/>
          <w:u w:val="none"/>
          <w:lang w:val="en-US" w:eastAsia="zh-CN" w:bidi="ar-SA"/>
        </w:rPr>
        <w:t xml:space="preserve">  </w:t>
      </w:r>
      <w:r>
        <w:rPr>
          <w:rFonts w:hint="default" w:ascii="Times New Roman" w:hAnsi="Times New Roman" w:eastAsia="方正仿宋_GBK" w:cs="Times New Roman"/>
          <w:color w:val="auto"/>
          <w:kern w:val="2"/>
          <w:sz w:val="32"/>
          <w:szCs w:val="32"/>
          <w:highlight w:val="none"/>
          <w:u w:val="none"/>
          <w:lang w:val="en-US" w:eastAsia="zh-CN" w:bidi="ar-SA"/>
        </w:rPr>
        <w:t>质量发展资金资助条件和标准如下：</w:t>
      </w:r>
    </w:p>
    <w:p w14:paraId="63B2A972">
      <w:pPr>
        <w:pStyle w:val="3"/>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color w:val="auto"/>
          <w:kern w:val="2"/>
          <w:sz w:val="32"/>
          <w:szCs w:val="32"/>
          <w:highlight w:val="none"/>
          <w:u w:val="none"/>
          <w:lang w:val="en-US" w:eastAsia="zh-CN" w:bidi="ar-SA"/>
        </w:rPr>
        <w:t>（一）获得中国质量奖的，对获奖组织和个人分别给予质量工作资助资金50万元、15万元。</w:t>
      </w:r>
    </w:p>
    <w:p w14:paraId="6ADFC637">
      <w:pPr>
        <w:pStyle w:val="3"/>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color w:val="auto"/>
          <w:kern w:val="2"/>
          <w:sz w:val="32"/>
          <w:szCs w:val="32"/>
          <w:highlight w:val="none"/>
          <w:u w:val="none"/>
          <w:lang w:val="en-US" w:eastAsia="zh-CN" w:bidi="ar-SA"/>
        </w:rPr>
        <w:t>（二）获得中国质量奖提名奖的，对获奖组织和个人分别给予质量工作资助资金30万元、10万元。</w:t>
      </w:r>
    </w:p>
    <w:p w14:paraId="0E7BF90A">
      <w:pPr>
        <w:pStyle w:val="3"/>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color w:val="auto"/>
          <w:kern w:val="2"/>
          <w:sz w:val="32"/>
          <w:szCs w:val="32"/>
          <w:highlight w:val="none"/>
          <w:u w:val="none"/>
          <w:lang w:val="en-US" w:eastAsia="zh-CN" w:bidi="ar-SA"/>
        </w:rPr>
        <w:t>（三）获得广东省政府质量奖的，对获奖组织和个人分别给予质量工作资助资金30万元、10万元。</w:t>
      </w:r>
    </w:p>
    <w:p w14:paraId="4AC3B32E">
      <w:pPr>
        <w:pStyle w:val="3"/>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color w:val="auto"/>
          <w:kern w:val="2"/>
          <w:sz w:val="32"/>
          <w:szCs w:val="32"/>
          <w:highlight w:val="none"/>
          <w:u w:val="none"/>
          <w:lang w:val="en-US" w:eastAsia="zh-CN" w:bidi="ar-SA"/>
        </w:rPr>
        <w:t>（四）获得广州市市长质量奖的，对获评组织和个人分别给予质量工作资助资金100万元、25万元。</w:t>
      </w:r>
    </w:p>
    <w:p w14:paraId="71A94551">
      <w:pPr>
        <w:pStyle w:val="3"/>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baseline"/>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b/>
          <w:bCs/>
          <w:color w:val="auto"/>
          <w:kern w:val="2"/>
          <w:sz w:val="32"/>
          <w:szCs w:val="32"/>
          <w:highlight w:val="none"/>
          <w:u w:val="none"/>
          <w:lang w:val="en-US" w:eastAsia="zh-CN" w:bidi="ar-SA"/>
        </w:rPr>
        <w:t>第十一条</w:t>
      </w:r>
      <w:r>
        <w:rPr>
          <w:rFonts w:hint="eastAsia" w:ascii="Times New Roman" w:hAnsi="Times New Roman" w:eastAsia="方正仿宋_GBK" w:cs="Times New Roman"/>
          <w:b/>
          <w:bCs/>
          <w:color w:val="auto"/>
          <w:kern w:val="2"/>
          <w:sz w:val="32"/>
          <w:szCs w:val="32"/>
          <w:highlight w:val="none"/>
          <w:u w:val="none"/>
          <w:lang w:val="en-US" w:eastAsia="zh-CN" w:bidi="ar-SA"/>
        </w:rPr>
        <w:t xml:space="preserve">  </w:t>
      </w:r>
      <w:r>
        <w:rPr>
          <w:rFonts w:hint="default" w:ascii="Times New Roman" w:hAnsi="Times New Roman" w:eastAsia="方正仿宋_GBK" w:cs="Times New Roman"/>
          <w:color w:val="auto"/>
          <w:kern w:val="2"/>
          <w:sz w:val="32"/>
          <w:szCs w:val="32"/>
          <w:highlight w:val="none"/>
          <w:u w:val="none"/>
          <w:lang w:val="en-US" w:eastAsia="zh-CN" w:bidi="ar-SA"/>
        </w:rPr>
        <w:t>市市场监督管理部门负责在中国质量奖、中国质量奖提名奖和广东省政府质量奖表彰（授奖）通报、市长质量奖评定结果公告发布之后组织质量发展资金申报工作，印发年度质量发展资金申报指南，申报指南应明确资金申报条件、申报要求、申报时间等。</w:t>
      </w:r>
    </w:p>
    <w:p w14:paraId="49AEB1A3">
      <w:pPr>
        <w:pStyle w:val="7"/>
        <w:keepNext w:val="0"/>
        <w:keepLines w:val="0"/>
        <w:pageBreakBefore w:val="0"/>
        <w:kinsoku/>
        <w:wordWrap/>
        <w:overflowPunct/>
        <w:topLinePunct w:val="0"/>
        <w:autoSpaceDE/>
        <w:autoSpaceDN/>
        <w:bidi w:val="0"/>
        <w:adjustRightInd/>
        <w:snapToGrid w:val="0"/>
        <w:spacing w:beforeLines="0" w:beforeAutospacing="0" w:afterLines="0" w:afterAutospacing="0" w:line="600" w:lineRule="exact"/>
        <w:jc w:val="center"/>
        <w:textAlignment w:val="auto"/>
        <w:rPr>
          <w:rFonts w:hint="default" w:ascii="Times New Roman" w:hAnsi="Times New Roman" w:eastAsia="方正仿宋_GBK" w:cs="Times New Roman"/>
          <w:b/>
          <w:bCs/>
          <w:color w:val="auto"/>
          <w:kern w:val="2"/>
          <w:sz w:val="32"/>
          <w:szCs w:val="32"/>
          <w:highlight w:val="none"/>
          <w:u w:val="none"/>
          <w:lang w:val="en-US" w:eastAsia="zh-CN" w:bidi="ar-SA"/>
        </w:rPr>
      </w:pPr>
    </w:p>
    <w:p w14:paraId="54D95B1B">
      <w:pPr>
        <w:pStyle w:val="7"/>
        <w:keepNext w:val="0"/>
        <w:keepLines w:val="0"/>
        <w:pageBreakBefore w:val="0"/>
        <w:kinsoku/>
        <w:wordWrap/>
        <w:overflowPunct/>
        <w:topLinePunct w:val="0"/>
        <w:autoSpaceDE/>
        <w:autoSpaceDN/>
        <w:bidi w:val="0"/>
        <w:adjustRightInd/>
        <w:snapToGrid w:val="0"/>
        <w:spacing w:beforeLines="0" w:beforeAutospacing="0" w:afterLines="0" w:afterAutospacing="0" w:line="600" w:lineRule="exact"/>
        <w:jc w:val="center"/>
        <w:textAlignment w:val="auto"/>
        <w:rPr>
          <w:rFonts w:hint="eastAsia" w:ascii="方正黑体_GBK" w:hAnsi="方正黑体_GBK" w:eastAsia="方正黑体_GBK" w:cs="方正黑体_GBK"/>
          <w:b w:val="0"/>
          <w:bCs w:val="0"/>
          <w:color w:val="auto"/>
          <w:kern w:val="2"/>
          <w:sz w:val="32"/>
          <w:szCs w:val="32"/>
          <w:highlight w:val="none"/>
          <w:u w:val="none"/>
          <w:lang w:val="en-US" w:eastAsia="zh-CN" w:bidi="ar-SA"/>
        </w:rPr>
      </w:pPr>
      <w:r>
        <w:rPr>
          <w:rFonts w:hint="eastAsia" w:ascii="方正黑体_GBK" w:hAnsi="方正黑体_GBK" w:eastAsia="方正黑体_GBK" w:cs="方正黑体_GBK"/>
          <w:b w:val="0"/>
          <w:bCs w:val="0"/>
          <w:color w:val="auto"/>
          <w:kern w:val="2"/>
          <w:sz w:val="32"/>
          <w:szCs w:val="32"/>
          <w:highlight w:val="none"/>
          <w:u w:val="none"/>
          <w:lang w:val="en-US" w:eastAsia="zh-CN" w:bidi="ar-SA"/>
        </w:rPr>
        <w:t>第三章  标准化战略资金</w:t>
      </w:r>
    </w:p>
    <w:p w14:paraId="29DA22FB">
      <w:pPr>
        <w:pStyle w:val="7"/>
        <w:keepNext w:val="0"/>
        <w:keepLines w:val="0"/>
        <w:pageBreakBefore w:val="0"/>
        <w:kinsoku/>
        <w:wordWrap/>
        <w:overflowPunct/>
        <w:topLinePunct w:val="0"/>
        <w:autoSpaceDE/>
        <w:autoSpaceDN/>
        <w:bidi w:val="0"/>
        <w:adjustRightInd/>
        <w:snapToGrid w:val="0"/>
        <w:spacing w:beforeLines="0" w:beforeAutospacing="0" w:afterLines="0" w:afterAutospacing="0" w:line="600" w:lineRule="exact"/>
        <w:ind w:firstLine="643" w:firstLineChars="200"/>
        <w:textAlignment w:val="auto"/>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b/>
          <w:bCs/>
          <w:color w:val="auto"/>
          <w:kern w:val="2"/>
          <w:sz w:val="32"/>
          <w:szCs w:val="32"/>
          <w:highlight w:val="none"/>
          <w:u w:val="none"/>
          <w:lang w:val="en-US" w:eastAsia="zh-CN" w:bidi="ar-SA"/>
        </w:rPr>
        <w:t>第十二条</w:t>
      </w:r>
      <w:r>
        <w:rPr>
          <w:rFonts w:hint="eastAsia" w:eastAsia="方正仿宋_GBK" w:cs="Times New Roman"/>
          <w:b/>
          <w:bCs/>
          <w:color w:val="auto"/>
          <w:kern w:val="2"/>
          <w:sz w:val="32"/>
          <w:szCs w:val="32"/>
          <w:highlight w:val="none"/>
          <w:u w:val="none"/>
          <w:lang w:val="en-US" w:eastAsia="zh-CN" w:bidi="ar-SA"/>
        </w:rPr>
        <w:t xml:space="preserve"> </w:t>
      </w:r>
      <w:r>
        <w:rPr>
          <w:rFonts w:hint="eastAsia" w:ascii="Times New Roman" w:hAnsi="Times New Roman" w:eastAsia="方正仿宋_GBK" w:cs="Times New Roman"/>
          <w:b/>
          <w:bCs/>
          <w:color w:val="auto"/>
          <w:kern w:val="2"/>
          <w:sz w:val="32"/>
          <w:szCs w:val="32"/>
          <w:highlight w:val="none"/>
          <w:u w:val="none"/>
          <w:lang w:val="en-US" w:eastAsia="zh-CN" w:bidi="ar-SA"/>
        </w:rPr>
        <w:t xml:space="preserve"> </w:t>
      </w:r>
      <w:r>
        <w:rPr>
          <w:rFonts w:hint="default" w:ascii="Times New Roman" w:hAnsi="Times New Roman" w:eastAsia="方正仿宋_GBK" w:cs="Times New Roman"/>
          <w:color w:val="auto"/>
          <w:kern w:val="2"/>
          <w:sz w:val="32"/>
          <w:szCs w:val="32"/>
          <w:highlight w:val="none"/>
          <w:u w:val="none"/>
          <w:lang w:val="en-US" w:eastAsia="zh-CN" w:bidi="ar-SA"/>
        </w:rPr>
        <w:t>标准化战略资金的使用范围包括：</w:t>
      </w:r>
    </w:p>
    <w:p w14:paraId="5294CA39">
      <w:pPr>
        <w:pStyle w:val="7"/>
        <w:keepNext w:val="0"/>
        <w:keepLines w:val="0"/>
        <w:pageBreakBefore w:val="0"/>
        <w:numPr>
          <w:ilvl w:val="0"/>
          <w:numId w:val="1"/>
        </w:numPr>
        <w:kinsoku/>
        <w:wordWrap/>
        <w:overflowPunct/>
        <w:topLinePunct w:val="0"/>
        <w:autoSpaceDE/>
        <w:autoSpaceDN/>
        <w:bidi w:val="0"/>
        <w:adjustRightInd/>
        <w:snapToGrid w:val="0"/>
        <w:spacing w:beforeLines="0" w:beforeAutospacing="0" w:afterLines="0" w:afterAutospacing="0" w:line="600" w:lineRule="exact"/>
        <w:ind w:firstLine="640" w:firstLineChars="200"/>
        <w:textAlignment w:val="auto"/>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color w:val="auto"/>
          <w:kern w:val="2"/>
          <w:sz w:val="32"/>
          <w:szCs w:val="32"/>
          <w:highlight w:val="none"/>
          <w:u w:val="none"/>
          <w:lang w:val="en-US" w:eastAsia="zh-CN" w:bidi="ar-SA"/>
        </w:rPr>
        <w:t>标准制定修订项目；</w:t>
      </w:r>
    </w:p>
    <w:p w14:paraId="1E5619F4">
      <w:pPr>
        <w:pStyle w:val="7"/>
        <w:keepNext w:val="0"/>
        <w:keepLines w:val="0"/>
        <w:pageBreakBefore w:val="0"/>
        <w:numPr>
          <w:ilvl w:val="0"/>
          <w:numId w:val="1"/>
        </w:numPr>
        <w:kinsoku/>
        <w:wordWrap/>
        <w:overflowPunct/>
        <w:topLinePunct w:val="0"/>
        <w:autoSpaceDE/>
        <w:autoSpaceDN/>
        <w:bidi w:val="0"/>
        <w:adjustRightInd/>
        <w:snapToGrid w:val="0"/>
        <w:spacing w:beforeLines="0" w:beforeAutospacing="0" w:afterLines="0" w:afterAutospacing="0" w:line="600" w:lineRule="exact"/>
        <w:ind w:firstLine="640" w:firstLineChars="200"/>
        <w:textAlignment w:val="auto"/>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color w:val="auto"/>
          <w:kern w:val="2"/>
          <w:sz w:val="32"/>
          <w:szCs w:val="32"/>
          <w:highlight w:val="none"/>
          <w:u w:val="none"/>
          <w:lang w:val="en-US" w:eastAsia="zh-CN" w:bidi="ar-SA"/>
        </w:rPr>
        <w:t>标准化组织项目；</w:t>
      </w:r>
    </w:p>
    <w:p w14:paraId="4CEE13BD">
      <w:pPr>
        <w:pStyle w:val="7"/>
        <w:keepNext w:val="0"/>
        <w:keepLines w:val="0"/>
        <w:pageBreakBefore w:val="0"/>
        <w:numPr>
          <w:ilvl w:val="0"/>
          <w:numId w:val="1"/>
        </w:numPr>
        <w:kinsoku/>
        <w:wordWrap/>
        <w:overflowPunct/>
        <w:topLinePunct w:val="0"/>
        <w:autoSpaceDE/>
        <w:autoSpaceDN/>
        <w:bidi w:val="0"/>
        <w:adjustRightInd/>
        <w:snapToGrid w:val="0"/>
        <w:spacing w:beforeLines="0" w:beforeAutospacing="0" w:afterLines="0" w:afterAutospacing="0" w:line="600" w:lineRule="exact"/>
        <w:ind w:firstLine="640" w:firstLineChars="200"/>
        <w:textAlignment w:val="auto"/>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color w:val="auto"/>
          <w:kern w:val="2"/>
          <w:sz w:val="32"/>
          <w:szCs w:val="32"/>
          <w:highlight w:val="none"/>
          <w:u w:val="none"/>
          <w:lang w:val="en-US" w:eastAsia="zh-CN" w:bidi="ar-SA"/>
        </w:rPr>
        <w:t>标准化试点项目；</w:t>
      </w:r>
    </w:p>
    <w:p w14:paraId="20162CE1">
      <w:pPr>
        <w:pStyle w:val="7"/>
        <w:keepNext w:val="0"/>
        <w:keepLines w:val="0"/>
        <w:pageBreakBefore w:val="0"/>
        <w:numPr>
          <w:ilvl w:val="0"/>
          <w:numId w:val="1"/>
        </w:numPr>
        <w:kinsoku/>
        <w:wordWrap/>
        <w:overflowPunct/>
        <w:topLinePunct w:val="0"/>
        <w:autoSpaceDE/>
        <w:autoSpaceDN/>
        <w:bidi w:val="0"/>
        <w:adjustRightInd/>
        <w:snapToGrid w:val="0"/>
        <w:spacing w:beforeLines="0" w:beforeAutospacing="0" w:afterLines="0" w:afterAutospacing="0" w:line="600" w:lineRule="exact"/>
        <w:ind w:firstLine="640" w:firstLineChars="200"/>
        <w:textAlignment w:val="auto"/>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color w:val="auto"/>
          <w:kern w:val="2"/>
          <w:sz w:val="32"/>
          <w:szCs w:val="32"/>
          <w:highlight w:val="none"/>
          <w:u w:val="none"/>
          <w:lang w:val="en-US" w:eastAsia="zh-CN" w:bidi="ar-SA"/>
        </w:rPr>
        <w:t>标准化贡献项目。</w:t>
      </w:r>
    </w:p>
    <w:p w14:paraId="2B5AE8E4">
      <w:pPr>
        <w:pStyle w:val="3"/>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b/>
          <w:bCs/>
          <w:color w:val="auto"/>
          <w:kern w:val="2"/>
          <w:sz w:val="32"/>
          <w:szCs w:val="32"/>
          <w:highlight w:val="none"/>
          <w:u w:val="none"/>
          <w:lang w:val="en-US" w:eastAsia="zh-CN" w:bidi="ar-SA"/>
        </w:rPr>
        <w:t>第十三条</w:t>
      </w:r>
      <w:r>
        <w:rPr>
          <w:rFonts w:hint="eastAsia" w:ascii="Times New Roman" w:hAnsi="Times New Roman" w:eastAsia="方正仿宋_GBK" w:cs="Times New Roman"/>
          <w:b/>
          <w:bCs/>
          <w:color w:val="auto"/>
          <w:kern w:val="2"/>
          <w:sz w:val="32"/>
          <w:szCs w:val="32"/>
          <w:highlight w:val="none"/>
          <w:u w:val="none"/>
          <w:lang w:val="en-US" w:eastAsia="zh-CN" w:bidi="ar-SA"/>
        </w:rPr>
        <w:t xml:space="preserve">  </w:t>
      </w:r>
      <w:r>
        <w:rPr>
          <w:rFonts w:hint="default" w:ascii="Times New Roman" w:hAnsi="Times New Roman" w:eastAsia="方正仿宋_GBK" w:cs="Times New Roman"/>
          <w:color w:val="auto"/>
          <w:kern w:val="2"/>
          <w:sz w:val="32"/>
          <w:szCs w:val="32"/>
          <w:highlight w:val="none"/>
          <w:u w:val="none"/>
          <w:lang w:val="en-US" w:eastAsia="zh-CN" w:bidi="ar-SA"/>
        </w:rPr>
        <w:t>在广州市行政区域内依法</w:t>
      </w:r>
      <w:r>
        <w:rPr>
          <w:rFonts w:hint="default" w:ascii="Times New Roman" w:hAnsi="Times New Roman" w:eastAsia="方正仿宋_GBK" w:cs="Times New Roman"/>
          <w:b w:val="0"/>
          <w:bCs w:val="0"/>
          <w:color w:val="auto"/>
          <w:sz w:val="32"/>
          <w:szCs w:val="32"/>
          <w:highlight w:val="none"/>
          <w:u w:val="none"/>
          <w:lang w:val="en-US" w:eastAsia="zh-CN"/>
        </w:rPr>
        <w:t>从事生产经营等活动</w:t>
      </w:r>
      <w:r>
        <w:rPr>
          <w:rFonts w:hint="default" w:ascii="Times New Roman" w:hAnsi="Times New Roman" w:eastAsia="方正仿宋_GBK" w:cs="Times New Roman"/>
          <w:color w:val="auto"/>
          <w:kern w:val="2"/>
          <w:sz w:val="32"/>
          <w:szCs w:val="32"/>
          <w:highlight w:val="none"/>
          <w:u w:val="none"/>
          <w:lang w:val="en-US" w:eastAsia="zh-CN" w:bidi="ar-SA"/>
        </w:rPr>
        <w:t>的企业、事业单位、其它组织（财政全额核拨单位除外），符合本办法所列使用范围和条件的，可依照本办法的有关规定申报专项资金资助。</w:t>
      </w:r>
    </w:p>
    <w:p w14:paraId="1FB503B6">
      <w:pPr>
        <w:pStyle w:val="7"/>
        <w:keepNext w:val="0"/>
        <w:keepLines w:val="0"/>
        <w:pageBreakBefore w:val="0"/>
        <w:kinsoku/>
        <w:wordWrap/>
        <w:overflowPunct/>
        <w:topLinePunct w:val="0"/>
        <w:autoSpaceDE/>
        <w:autoSpaceDN/>
        <w:bidi w:val="0"/>
        <w:adjustRightInd/>
        <w:snapToGrid w:val="0"/>
        <w:spacing w:beforeLines="0" w:beforeAutospacing="0" w:afterLines="0" w:afterAutospacing="0" w:line="600" w:lineRule="exact"/>
        <w:ind w:firstLine="643" w:firstLineChars="200"/>
        <w:textAlignment w:val="auto"/>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b/>
          <w:bCs/>
          <w:color w:val="auto"/>
          <w:kern w:val="2"/>
          <w:sz w:val="32"/>
          <w:szCs w:val="32"/>
          <w:highlight w:val="none"/>
          <w:u w:val="none"/>
          <w:lang w:val="en-US" w:eastAsia="zh-CN" w:bidi="ar-SA"/>
        </w:rPr>
        <w:t>第十四条</w:t>
      </w:r>
      <w:r>
        <w:rPr>
          <w:rFonts w:hint="eastAsia" w:ascii="Times New Roman" w:hAnsi="Times New Roman" w:eastAsia="方正仿宋_GBK" w:cs="Times New Roman"/>
          <w:b/>
          <w:bCs/>
          <w:color w:val="auto"/>
          <w:kern w:val="2"/>
          <w:sz w:val="32"/>
          <w:szCs w:val="32"/>
          <w:highlight w:val="none"/>
          <w:u w:val="none"/>
          <w:lang w:val="en-US" w:eastAsia="zh-CN" w:bidi="ar-SA"/>
        </w:rPr>
        <w:t xml:space="preserve"> </w:t>
      </w:r>
      <w:r>
        <w:rPr>
          <w:rFonts w:hint="eastAsia" w:eastAsia="方正仿宋_GBK" w:cs="Times New Roman"/>
          <w:b/>
          <w:bCs/>
          <w:color w:val="auto"/>
          <w:kern w:val="2"/>
          <w:sz w:val="32"/>
          <w:szCs w:val="32"/>
          <w:highlight w:val="none"/>
          <w:u w:val="none"/>
          <w:lang w:val="en-US" w:eastAsia="zh-CN" w:bidi="ar-SA"/>
        </w:rPr>
        <w:t xml:space="preserve"> </w:t>
      </w:r>
      <w:r>
        <w:rPr>
          <w:rFonts w:hint="default" w:ascii="Times New Roman" w:hAnsi="Times New Roman" w:eastAsia="方正仿宋_GBK" w:cs="Times New Roman"/>
          <w:color w:val="auto"/>
          <w:kern w:val="2"/>
          <w:sz w:val="32"/>
          <w:szCs w:val="32"/>
          <w:highlight w:val="none"/>
          <w:u w:val="none"/>
          <w:lang w:val="en-US" w:eastAsia="zh-CN" w:bidi="ar-SA"/>
        </w:rPr>
        <w:t>标准制定修订项目</w:t>
      </w:r>
      <w:r>
        <w:rPr>
          <w:rFonts w:hint="eastAsia" w:ascii="Times New Roman" w:hAnsi="Times New Roman" w:eastAsia="方正仿宋_GBK" w:cs="Times New Roman"/>
          <w:color w:val="auto"/>
          <w:kern w:val="2"/>
          <w:sz w:val="32"/>
          <w:szCs w:val="32"/>
          <w:highlight w:val="none"/>
          <w:u w:val="none"/>
          <w:lang w:val="en-US" w:eastAsia="zh-CN" w:bidi="ar-SA"/>
        </w:rPr>
        <w:t>（非药品类）</w:t>
      </w:r>
      <w:r>
        <w:rPr>
          <w:rFonts w:hint="default" w:ascii="Times New Roman" w:hAnsi="Times New Roman" w:eastAsia="方正仿宋_GBK" w:cs="Times New Roman"/>
          <w:color w:val="auto"/>
          <w:kern w:val="2"/>
          <w:sz w:val="32"/>
          <w:szCs w:val="32"/>
          <w:highlight w:val="none"/>
          <w:u w:val="none"/>
          <w:lang w:val="en-US" w:eastAsia="zh-CN" w:bidi="ar-SA"/>
        </w:rPr>
        <w:t>资助条件和标准如下：</w:t>
      </w:r>
    </w:p>
    <w:p w14:paraId="5D6B9DBB">
      <w:pPr>
        <w:pStyle w:val="7"/>
        <w:keepNext w:val="0"/>
        <w:keepLines w:val="0"/>
        <w:pageBreakBefore w:val="0"/>
        <w:widowControl w:val="0"/>
        <w:kinsoku/>
        <w:wordWrap/>
        <w:overflowPunct/>
        <w:topLinePunct w:val="0"/>
        <w:autoSpaceDE/>
        <w:autoSpaceDN/>
        <w:bidi w:val="0"/>
        <w:adjustRightInd/>
        <w:snapToGrid w:val="0"/>
        <w:spacing w:beforeLines="0" w:beforeAutospacing="0" w:afterLines="0" w:afterAutospacing="0" w:line="600" w:lineRule="exact"/>
        <w:ind w:firstLine="640" w:firstLineChars="200"/>
        <w:textAlignment w:val="auto"/>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color w:val="auto"/>
          <w:kern w:val="2"/>
          <w:sz w:val="32"/>
          <w:szCs w:val="32"/>
          <w:highlight w:val="none"/>
          <w:u w:val="none"/>
          <w:lang w:val="en-US" w:eastAsia="zh-CN" w:bidi="ar-SA"/>
        </w:rPr>
        <w:t>（一）主导国际标准制定的，每项资助不超过50万元；主导国际标准修订的，每项资助不超过25万元。</w:t>
      </w:r>
    </w:p>
    <w:p w14:paraId="3841D069">
      <w:pPr>
        <w:pStyle w:val="7"/>
        <w:keepNext w:val="0"/>
        <w:keepLines w:val="0"/>
        <w:pageBreakBefore w:val="0"/>
        <w:widowControl w:val="0"/>
        <w:kinsoku/>
        <w:wordWrap/>
        <w:overflowPunct/>
        <w:topLinePunct w:val="0"/>
        <w:autoSpaceDE/>
        <w:autoSpaceDN/>
        <w:bidi w:val="0"/>
        <w:adjustRightInd/>
        <w:snapToGrid w:val="0"/>
        <w:spacing w:beforeLines="0" w:beforeAutospacing="0" w:afterLines="0" w:afterAutospacing="0" w:line="600" w:lineRule="exact"/>
        <w:ind w:firstLine="640" w:firstLineChars="200"/>
        <w:textAlignment w:val="auto"/>
        <w:rPr>
          <w:rFonts w:hint="eastAsia"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color w:val="auto"/>
          <w:kern w:val="2"/>
          <w:sz w:val="32"/>
          <w:szCs w:val="32"/>
          <w:highlight w:val="none"/>
          <w:u w:val="none"/>
          <w:lang w:val="en-US" w:eastAsia="zh-CN" w:bidi="ar-SA"/>
        </w:rPr>
        <w:t>（二）主导国家标准制定的，每项资助不超过20万元</w:t>
      </w:r>
      <w:r>
        <w:rPr>
          <w:rFonts w:hint="eastAsia" w:ascii="Times New Roman" w:hAnsi="Times New Roman" w:eastAsia="方正仿宋_GBK" w:cs="Times New Roman"/>
          <w:color w:val="auto"/>
          <w:kern w:val="2"/>
          <w:sz w:val="32"/>
          <w:szCs w:val="32"/>
          <w:highlight w:val="none"/>
          <w:u w:val="none"/>
          <w:lang w:val="en-US" w:eastAsia="zh-CN" w:bidi="ar-SA"/>
        </w:rPr>
        <w:t>。</w:t>
      </w:r>
    </w:p>
    <w:p w14:paraId="193A529A">
      <w:pPr>
        <w:pStyle w:val="7"/>
        <w:keepNext w:val="0"/>
        <w:keepLines w:val="0"/>
        <w:pageBreakBefore w:val="0"/>
        <w:widowControl w:val="0"/>
        <w:kinsoku/>
        <w:wordWrap/>
        <w:overflowPunct/>
        <w:topLinePunct w:val="0"/>
        <w:autoSpaceDE/>
        <w:autoSpaceDN/>
        <w:bidi w:val="0"/>
        <w:adjustRightInd/>
        <w:snapToGrid w:val="0"/>
        <w:spacing w:beforeLines="0" w:beforeAutospacing="0" w:afterLines="0" w:afterAutospacing="0" w:line="600" w:lineRule="exact"/>
        <w:ind w:firstLine="640" w:firstLineChars="200"/>
        <w:textAlignment w:val="auto"/>
        <w:rPr>
          <w:rFonts w:hint="default" w:ascii="Times New Roman" w:hAnsi="Times New Roman" w:eastAsia="方正仿宋_GBK" w:cs="Times New Roman"/>
          <w:color w:val="auto"/>
          <w:kern w:val="2"/>
          <w:sz w:val="32"/>
          <w:szCs w:val="32"/>
          <w:highlight w:val="none"/>
          <w:u w:val="none"/>
          <w:lang w:val="en-US" w:eastAsia="zh-CN" w:bidi="ar-SA"/>
        </w:rPr>
      </w:pPr>
      <w:r>
        <w:rPr>
          <w:rFonts w:hint="eastAsia" w:ascii="Times New Roman" w:hAnsi="Times New Roman" w:eastAsia="方正仿宋_GBK" w:cs="Times New Roman"/>
          <w:color w:val="auto"/>
          <w:kern w:val="2"/>
          <w:sz w:val="32"/>
          <w:szCs w:val="32"/>
          <w:highlight w:val="none"/>
          <w:u w:val="none"/>
          <w:lang w:val="en-US" w:eastAsia="zh-CN" w:bidi="ar-SA"/>
        </w:rPr>
        <w:t>（三）</w:t>
      </w:r>
      <w:r>
        <w:rPr>
          <w:rFonts w:hint="default" w:ascii="Times New Roman" w:hAnsi="Times New Roman" w:eastAsia="方正仿宋_GBK" w:cs="Times New Roman"/>
          <w:color w:val="auto"/>
          <w:kern w:val="2"/>
          <w:sz w:val="32"/>
          <w:szCs w:val="32"/>
          <w:highlight w:val="none"/>
          <w:u w:val="none"/>
          <w:lang w:val="en-US" w:eastAsia="zh-CN" w:bidi="ar-SA"/>
        </w:rPr>
        <w:t>主导行业标准制定的，每项资助不超过10万元。</w:t>
      </w:r>
    </w:p>
    <w:p w14:paraId="4339E804">
      <w:pPr>
        <w:pStyle w:val="7"/>
        <w:keepNext w:val="0"/>
        <w:keepLines w:val="0"/>
        <w:pageBreakBefore w:val="0"/>
        <w:widowControl w:val="0"/>
        <w:kinsoku/>
        <w:wordWrap/>
        <w:overflowPunct/>
        <w:topLinePunct w:val="0"/>
        <w:autoSpaceDE/>
        <w:autoSpaceDN/>
        <w:bidi w:val="0"/>
        <w:adjustRightInd/>
        <w:snapToGrid w:val="0"/>
        <w:spacing w:beforeLines="0" w:beforeAutospacing="0" w:afterLines="0" w:afterAutospacing="0" w:line="600" w:lineRule="exact"/>
        <w:ind w:firstLine="640" w:firstLineChars="200"/>
        <w:textAlignment w:val="auto"/>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color w:val="auto"/>
          <w:kern w:val="2"/>
          <w:sz w:val="32"/>
          <w:szCs w:val="32"/>
          <w:highlight w:val="none"/>
          <w:u w:val="none"/>
          <w:lang w:val="en-US" w:eastAsia="zh-CN" w:bidi="ar-SA"/>
        </w:rPr>
        <w:t>（</w:t>
      </w:r>
      <w:r>
        <w:rPr>
          <w:rFonts w:hint="eastAsia" w:ascii="Times New Roman" w:hAnsi="Times New Roman" w:eastAsia="方正仿宋_GBK" w:cs="Times New Roman"/>
          <w:color w:val="auto"/>
          <w:kern w:val="2"/>
          <w:sz w:val="32"/>
          <w:szCs w:val="32"/>
          <w:highlight w:val="none"/>
          <w:u w:val="none"/>
          <w:lang w:val="en-US" w:eastAsia="zh-CN" w:bidi="ar-SA"/>
        </w:rPr>
        <w:t>四</w:t>
      </w:r>
      <w:r>
        <w:rPr>
          <w:rFonts w:hint="default" w:ascii="Times New Roman" w:hAnsi="Times New Roman" w:eastAsia="方正仿宋_GBK" w:cs="Times New Roman"/>
          <w:color w:val="auto"/>
          <w:kern w:val="2"/>
          <w:sz w:val="32"/>
          <w:szCs w:val="32"/>
          <w:highlight w:val="none"/>
          <w:u w:val="none"/>
          <w:lang w:val="en-US" w:eastAsia="zh-CN" w:bidi="ar-SA"/>
        </w:rPr>
        <w:t>）主导广州市地方标准制定的，每项资助不超过10万元。</w:t>
      </w:r>
    </w:p>
    <w:p w14:paraId="3136A3A5">
      <w:pPr>
        <w:pStyle w:val="7"/>
        <w:keepNext w:val="0"/>
        <w:keepLines w:val="0"/>
        <w:pageBreakBefore w:val="0"/>
        <w:kinsoku/>
        <w:wordWrap/>
        <w:overflowPunct/>
        <w:topLinePunct w:val="0"/>
        <w:autoSpaceDE/>
        <w:autoSpaceDN/>
        <w:bidi w:val="0"/>
        <w:adjustRightInd/>
        <w:snapToGrid w:val="0"/>
        <w:spacing w:beforeLines="0" w:beforeAutospacing="0" w:afterLines="0" w:afterAutospacing="0" w:line="600" w:lineRule="exact"/>
        <w:ind w:firstLine="640" w:firstLineChars="200"/>
        <w:textAlignment w:val="auto"/>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color w:val="auto"/>
          <w:kern w:val="2"/>
          <w:sz w:val="32"/>
          <w:szCs w:val="32"/>
          <w:highlight w:val="none"/>
          <w:u w:val="none"/>
          <w:lang w:val="en-US" w:eastAsia="zh-CN" w:bidi="ar-SA"/>
        </w:rPr>
        <w:t>同一单位同一年度标准制定修订项目</w:t>
      </w:r>
      <w:r>
        <w:rPr>
          <w:rFonts w:hint="eastAsia" w:ascii="Times New Roman" w:hAnsi="Times New Roman" w:eastAsia="方正仿宋_GBK" w:cs="Times New Roman"/>
          <w:color w:val="auto"/>
          <w:kern w:val="2"/>
          <w:sz w:val="32"/>
          <w:szCs w:val="32"/>
          <w:highlight w:val="none"/>
          <w:u w:val="none"/>
          <w:lang w:val="en-US" w:eastAsia="zh-CN" w:bidi="ar-SA"/>
        </w:rPr>
        <w:t>（非药品类）</w:t>
      </w:r>
      <w:r>
        <w:rPr>
          <w:rFonts w:hint="default" w:ascii="Times New Roman" w:hAnsi="Times New Roman" w:eastAsia="方正仿宋_GBK" w:cs="Times New Roman"/>
          <w:color w:val="auto"/>
          <w:kern w:val="2"/>
          <w:sz w:val="32"/>
          <w:szCs w:val="32"/>
          <w:highlight w:val="none"/>
          <w:u w:val="none"/>
          <w:lang w:val="en-US" w:eastAsia="zh-CN" w:bidi="ar-SA"/>
        </w:rPr>
        <w:t>获得资助的总金额，不得超过该年度广州市标准化战略资金中标准制定修订</w:t>
      </w:r>
      <w:r>
        <w:rPr>
          <w:rFonts w:hint="eastAsia" w:ascii="Times New Roman" w:hAnsi="Times New Roman" w:eastAsia="方正仿宋_GBK" w:cs="Times New Roman"/>
          <w:color w:val="auto"/>
          <w:kern w:val="2"/>
          <w:sz w:val="32"/>
          <w:szCs w:val="32"/>
          <w:highlight w:val="none"/>
          <w:u w:val="none"/>
          <w:lang w:val="en-US" w:eastAsia="zh-CN" w:bidi="ar-SA"/>
        </w:rPr>
        <w:t>（非药品类）</w:t>
      </w:r>
      <w:r>
        <w:rPr>
          <w:rFonts w:hint="default" w:ascii="Times New Roman" w:hAnsi="Times New Roman" w:eastAsia="方正仿宋_GBK" w:cs="Times New Roman"/>
          <w:color w:val="auto"/>
          <w:kern w:val="2"/>
          <w:sz w:val="32"/>
          <w:szCs w:val="32"/>
          <w:highlight w:val="none"/>
          <w:u w:val="none"/>
          <w:lang w:val="en-US" w:eastAsia="zh-CN" w:bidi="ar-SA"/>
        </w:rPr>
        <w:t>资助总金额的7%。</w:t>
      </w:r>
    </w:p>
    <w:p w14:paraId="37A8D8AC">
      <w:pPr>
        <w:pStyle w:val="7"/>
        <w:keepNext w:val="0"/>
        <w:keepLines w:val="0"/>
        <w:pageBreakBefore w:val="0"/>
        <w:kinsoku/>
        <w:wordWrap/>
        <w:overflowPunct/>
        <w:topLinePunct w:val="0"/>
        <w:autoSpaceDE/>
        <w:autoSpaceDN/>
        <w:bidi w:val="0"/>
        <w:adjustRightInd/>
        <w:snapToGrid w:val="0"/>
        <w:spacing w:beforeLines="0" w:beforeAutospacing="0" w:afterLines="0" w:afterAutospacing="0" w:line="600" w:lineRule="exact"/>
        <w:ind w:firstLine="643" w:firstLineChars="200"/>
        <w:textAlignment w:val="auto"/>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b/>
          <w:bCs/>
          <w:color w:val="auto"/>
          <w:kern w:val="2"/>
          <w:sz w:val="32"/>
          <w:szCs w:val="32"/>
          <w:highlight w:val="none"/>
          <w:u w:val="none"/>
          <w:lang w:val="en-US" w:eastAsia="zh-CN" w:bidi="ar-SA"/>
        </w:rPr>
        <w:t>第十</w:t>
      </w:r>
      <w:r>
        <w:rPr>
          <w:rFonts w:hint="eastAsia" w:ascii="Times New Roman" w:hAnsi="Times New Roman" w:eastAsia="方正仿宋_GBK" w:cs="Times New Roman"/>
          <w:b/>
          <w:bCs/>
          <w:color w:val="auto"/>
          <w:kern w:val="2"/>
          <w:sz w:val="32"/>
          <w:szCs w:val="32"/>
          <w:highlight w:val="none"/>
          <w:u w:val="none"/>
          <w:lang w:val="en-US" w:eastAsia="zh-CN" w:bidi="ar-SA"/>
        </w:rPr>
        <w:t>五</w:t>
      </w:r>
      <w:r>
        <w:rPr>
          <w:rFonts w:hint="default" w:ascii="Times New Roman" w:hAnsi="Times New Roman" w:eastAsia="方正仿宋_GBK" w:cs="Times New Roman"/>
          <w:b/>
          <w:bCs/>
          <w:color w:val="auto"/>
          <w:kern w:val="2"/>
          <w:sz w:val="32"/>
          <w:szCs w:val="32"/>
          <w:highlight w:val="none"/>
          <w:u w:val="none"/>
          <w:lang w:val="en-US" w:eastAsia="zh-CN" w:bidi="ar-SA"/>
        </w:rPr>
        <w:t>条</w:t>
      </w:r>
      <w:r>
        <w:rPr>
          <w:rFonts w:hint="eastAsia" w:ascii="Times New Roman" w:hAnsi="Times New Roman" w:eastAsia="方正仿宋_GBK" w:cs="Times New Roman"/>
          <w:b/>
          <w:bCs/>
          <w:color w:val="auto"/>
          <w:kern w:val="2"/>
          <w:sz w:val="32"/>
          <w:szCs w:val="32"/>
          <w:highlight w:val="none"/>
          <w:u w:val="none"/>
          <w:lang w:val="en-US" w:eastAsia="zh-CN" w:bidi="ar-SA"/>
        </w:rPr>
        <w:t xml:space="preserve"> </w:t>
      </w:r>
      <w:r>
        <w:rPr>
          <w:rFonts w:hint="eastAsia" w:eastAsia="方正仿宋_GBK" w:cs="Times New Roman"/>
          <w:b/>
          <w:bCs/>
          <w:color w:val="auto"/>
          <w:kern w:val="2"/>
          <w:sz w:val="32"/>
          <w:szCs w:val="32"/>
          <w:highlight w:val="none"/>
          <w:u w:val="none"/>
          <w:lang w:val="en-US" w:eastAsia="zh-CN" w:bidi="ar-SA"/>
        </w:rPr>
        <w:t xml:space="preserve"> </w:t>
      </w:r>
      <w:r>
        <w:rPr>
          <w:rFonts w:hint="default" w:ascii="Times New Roman" w:hAnsi="Times New Roman" w:eastAsia="方正仿宋_GBK" w:cs="Times New Roman"/>
          <w:color w:val="auto"/>
          <w:kern w:val="2"/>
          <w:sz w:val="32"/>
          <w:szCs w:val="32"/>
          <w:highlight w:val="none"/>
          <w:u w:val="none"/>
          <w:lang w:val="en-US" w:eastAsia="zh-CN" w:bidi="ar-SA"/>
        </w:rPr>
        <w:t>标准制定修订项目</w:t>
      </w:r>
      <w:r>
        <w:rPr>
          <w:rFonts w:hint="eastAsia" w:ascii="Times New Roman" w:hAnsi="Times New Roman" w:eastAsia="方正仿宋_GBK" w:cs="Times New Roman"/>
          <w:color w:val="auto"/>
          <w:kern w:val="2"/>
          <w:sz w:val="32"/>
          <w:szCs w:val="32"/>
          <w:highlight w:val="none"/>
          <w:u w:val="none"/>
          <w:lang w:val="en-US" w:eastAsia="zh-CN" w:bidi="ar-SA"/>
        </w:rPr>
        <w:t>（药品类）</w:t>
      </w:r>
      <w:r>
        <w:rPr>
          <w:rFonts w:hint="default" w:ascii="Times New Roman" w:hAnsi="Times New Roman" w:eastAsia="方正仿宋_GBK" w:cs="Times New Roman"/>
          <w:color w:val="auto"/>
          <w:kern w:val="2"/>
          <w:sz w:val="32"/>
          <w:szCs w:val="32"/>
          <w:highlight w:val="none"/>
          <w:u w:val="none"/>
          <w:lang w:val="en-US" w:eastAsia="zh-CN" w:bidi="ar-SA"/>
        </w:rPr>
        <w:t>资助条件和标准如下：</w:t>
      </w:r>
    </w:p>
    <w:p w14:paraId="116A66A6">
      <w:pPr>
        <w:pStyle w:val="7"/>
        <w:keepNext w:val="0"/>
        <w:keepLines w:val="0"/>
        <w:pageBreakBefore w:val="0"/>
        <w:kinsoku/>
        <w:wordWrap/>
        <w:overflowPunct/>
        <w:topLinePunct w:val="0"/>
        <w:autoSpaceDE/>
        <w:autoSpaceDN/>
        <w:bidi w:val="0"/>
        <w:adjustRightInd/>
        <w:snapToGrid w:val="0"/>
        <w:spacing w:beforeLines="0" w:beforeAutospacing="0" w:afterLines="0" w:afterAutospacing="0"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u w:val="none"/>
          <w:lang w:val="en-US" w:eastAsia="zh-CN" w:bidi="ar-SA"/>
        </w:rPr>
      </w:pPr>
      <w:r>
        <w:rPr>
          <w:rFonts w:hint="eastAsia" w:ascii="Times New Roman" w:hAnsi="Times New Roman" w:eastAsia="方正仿宋_GBK" w:cs="Times New Roman"/>
          <w:b w:val="0"/>
          <w:bCs w:val="0"/>
          <w:color w:val="auto"/>
          <w:kern w:val="2"/>
          <w:sz w:val="32"/>
          <w:szCs w:val="32"/>
          <w:highlight w:val="none"/>
          <w:u w:val="none"/>
          <w:lang w:val="en-US" w:eastAsia="zh-CN" w:bidi="ar-SA"/>
        </w:rPr>
        <w:t>（一）主导国际药品标准制定的，每项资助不超过50万元；主导国际药品标准修订的，每项资助不超过25万元。</w:t>
      </w:r>
    </w:p>
    <w:p w14:paraId="620F0233">
      <w:pPr>
        <w:pStyle w:val="7"/>
        <w:keepNext w:val="0"/>
        <w:keepLines w:val="0"/>
        <w:pageBreakBefore w:val="0"/>
        <w:kinsoku/>
        <w:wordWrap/>
        <w:overflowPunct/>
        <w:topLinePunct w:val="0"/>
        <w:autoSpaceDE/>
        <w:autoSpaceDN/>
        <w:bidi w:val="0"/>
        <w:adjustRightInd/>
        <w:snapToGrid w:val="0"/>
        <w:spacing w:beforeLines="0" w:beforeAutospacing="0" w:afterLines="0" w:afterAutospacing="0" w:line="600" w:lineRule="exact"/>
        <w:ind w:firstLine="640" w:firstLineChars="200"/>
        <w:textAlignment w:val="auto"/>
        <w:rPr>
          <w:rFonts w:hint="default" w:ascii="Times New Roman" w:hAnsi="Times New Roman" w:eastAsia="方正仿宋_GBK" w:cs="Times New Roman"/>
          <w:color w:val="auto"/>
          <w:kern w:val="2"/>
          <w:sz w:val="32"/>
          <w:szCs w:val="32"/>
          <w:highlight w:val="none"/>
          <w:u w:val="none"/>
          <w:lang w:val="en-US" w:eastAsia="zh-CN" w:bidi="ar-SA"/>
        </w:rPr>
      </w:pPr>
      <w:r>
        <w:rPr>
          <w:rFonts w:hint="eastAsia" w:ascii="Times New Roman" w:hAnsi="Times New Roman" w:eastAsia="方正仿宋_GBK" w:cs="Times New Roman"/>
          <w:color w:val="auto"/>
          <w:kern w:val="2"/>
          <w:sz w:val="32"/>
          <w:szCs w:val="32"/>
          <w:highlight w:val="none"/>
          <w:u w:val="none"/>
          <w:lang w:val="en-US" w:eastAsia="zh-CN" w:bidi="ar-SA"/>
        </w:rPr>
        <w:t>（二）主导国家药品标准制修订、</w:t>
      </w:r>
      <w:r>
        <w:rPr>
          <w:rFonts w:hint="default" w:ascii="Times New Roman" w:hAnsi="Times New Roman" w:eastAsia="方正仿宋_GBK" w:cs="Times New Roman"/>
          <w:b w:val="0"/>
          <w:bCs w:val="0"/>
          <w:color w:val="auto"/>
          <w:kern w:val="2"/>
          <w:sz w:val="32"/>
          <w:szCs w:val="32"/>
          <w:highlight w:val="none"/>
          <w:u w:val="none"/>
          <w:lang w:val="en-US" w:eastAsia="zh-CN" w:bidi="ar-SA"/>
        </w:rPr>
        <w:t>药品注册标准制修订</w:t>
      </w:r>
      <w:r>
        <w:rPr>
          <w:rFonts w:hint="eastAsia" w:ascii="Times New Roman" w:hAnsi="Times New Roman" w:eastAsia="方正仿宋_GBK" w:cs="Times New Roman"/>
          <w:color w:val="auto"/>
          <w:kern w:val="2"/>
          <w:sz w:val="32"/>
          <w:szCs w:val="32"/>
          <w:highlight w:val="none"/>
          <w:u w:val="none"/>
          <w:lang w:val="en-US" w:eastAsia="zh-CN" w:bidi="ar-SA"/>
        </w:rPr>
        <w:t>的，</w:t>
      </w:r>
      <w:r>
        <w:rPr>
          <w:rFonts w:hint="default" w:ascii="Times New Roman" w:hAnsi="Times New Roman" w:eastAsia="方正仿宋_GBK" w:cs="Times New Roman"/>
          <w:color w:val="auto"/>
          <w:kern w:val="2"/>
          <w:sz w:val="32"/>
          <w:szCs w:val="32"/>
          <w:highlight w:val="none"/>
          <w:u w:val="none"/>
          <w:lang w:val="en-US" w:eastAsia="zh-CN" w:bidi="ar-SA"/>
        </w:rPr>
        <w:t>每项资助不超过20万元。</w:t>
      </w:r>
    </w:p>
    <w:p w14:paraId="49A3DBCE">
      <w:pPr>
        <w:pStyle w:val="7"/>
        <w:keepNext w:val="0"/>
        <w:keepLines w:val="0"/>
        <w:pageBreakBefore w:val="0"/>
        <w:kinsoku/>
        <w:wordWrap/>
        <w:overflowPunct/>
        <w:topLinePunct w:val="0"/>
        <w:autoSpaceDE/>
        <w:autoSpaceDN/>
        <w:bidi w:val="0"/>
        <w:adjustRightInd/>
        <w:snapToGrid w:val="0"/>
        <w:spacing w:beforeLines="0" w:beforeAutospacing="0" w:afterLines="0" w:afterAutospacing="0" w:line="600" w:lineRule="exact"/>
        <w:ind w:firstLine="640" w:firstLineChars="200"/>
        <w:textAlignment w:val="auto"/>
        <w:rPr>
          <w:rFonts w:hint="default" w:ascii="Times New Roman" w:hAnsi="Times New Roman" w:eastAsia="方正仿宋_GBK" w:cs="Times New Roman"/>
          <w:color w:val="auto"/>
          <w:kern w:val="2"/>
          <w:sz w:val="32"/>
          <w:szCs w:val="32"/>
          <w:highlight w:val="none"/>
          <w:u w:val="none"/>
          <w:lang w:val="en-US" w:eastAsia="zh-CN" w:bidi="ar-SA"/>
        </w:rPr>
      </w:pPr>
      <w:r>
        <w:rPr>
          <w:rFonts w:hint="eastAsia" w:eastAsia="方正仿宋_GBK" w:cs="Times New Roman"/>
          <w:color w:val="auto"/>
          <w:kern w:val="2"/>
          <w:sz w:val="32"/>
          <w:szCs w:val="32"/>
          <w:highlight w:val="none"/>
          <w:u w:val="none"/>
          <w:lang w:val="en-US" w:eastAsia="zh-CN" w:bidi="ar-SA"/>
        </w:rPr>
        <w:t>（三）主导</w:t>
      </w:r>
      <w:r>
        <w:rPr>
          <w:rFonts w:hint="default" w:ascii="Times New Roman" w:hAnsi="Times New Roman" w:eastAsia="方正仿宋_GBK" w:cs="Times New Roman"/>
          <w:b w:val="0"/>
          <w:bCs w:val="0"/>
          <w:color w:val="auto"/>
          <w:kern w:val="2"/>
          <w:sz w:val="32"/>
          <w:szCs w:val="32"/>
          <w:highlight w:val="none"/>
          <w:u w:val="none"/>
          <w:lang w:val="en-US" w:eastAsia="zh-CN" w:bidi="ar-SA"/>
        </w:rPr>
        <w:t>省级中药标准制修订</w:t>
      </w:r>
      <w:r>
        <w:rPr>
          <w:rFonts w:hint="eastAsia" w:ascii="Times New Roman" w:hAnsi="Times New Roman" w:eastAsia="方正仿宋_GBK" w:cs="Times New Roman"/>
          <w:b w:val="0"/>
          <w:bCs w:val="0"/>
          <w:color w:val="auto"/>
          <w:kern w:val="2"/>
          <w:sz w:val="32"/>
          <w:szCs w:val="32"/>
          <w:highlight w:val="none"/>
          <w:u w:val="none"/>
          <w:lang w:val="en-US" w:eastAsia="zh-CN" w:bidi="ar-SA"/>
        </w:rPr>
        <w:t>、</w:t>
      </w:r>
      <w:r>
        <w:rPr>
          <w:rFonts w:hint="default" w:ascii="Times New Roman" w:hAnsi="Times New Roman" w:eastAsia="方正仿宋_GBK" w:cs="Times New Roman"/>
          <w:b w:val="0"/>
          <w:bCs w:val="0"/>
          <w:color w:val="auto"/>
          <w:kern w:val="2"/>
          <w:sz w:val="32"/>
          <w:szCs w:val="32"/>
          <w:highlight w:val="none"/>
          <w:u w:val="none"/>
          <w:lang w:val="en-US" w:eastAsia="zh-CN" w:bidi="ar-SA"/>
        </w:rPr>
        <w:t>粤港澳大湾区中药标准制修订</w:t>
      </w:r>
      <w:r>
        <w:rPr>
          <w:rFonts w:hint="eastAsia" w:ascii="Times New Roman" w:hAnsi="Times New Roman" w:eastAsia="方正仿宋_GBK" w:cs="Times New Roman"/>
          <w:b w:val="0"/>
          <w:bCs w:val="0"/>
          <w:color w:val="auto"/>
          <w:kern w:val="2"/>
          <w:sz w:val="32"/>
          <w:szCs w:val="32"/>
          <w:highlight w:val="none"/>
          <w:u w:val="none"/>
          <w:lang w:val="en-US" w:eastAsia="zh-CN" w:bidi="ar-SA"/>
        </w:rPr>
        <w:t>和</w:t>
      </w:r>
      <w:r>
        <w:rPr>
          <w:rFonts w:hint="default" w:ascii="Times New Roman" w:hAnsi="Times New Roman" w:eastAsia="方正仿宋_GBK" w:cs="Times New Roman"/>
          <w:b w:val="0"/>
          <w:bCs w:val="0"/>
          <w:color w:val="auto"/>
          <w:kern w:val="2"/>
          <w:sz w:val="32"/>
          <w:szCs w:val="32"/>
          <w:highlight w:val="none"/>
          <w:u w:val="none"/>
          <w:lang w:val="en-US" w:eastAsia="zh-CN" w:bidi="ar-SA"/>
        </w:rPr>
        <w:t>医疗机构制剂标准制修订</w:t>
      </w:r>
      <w:r>
        <w:rPr>
          <w:rFonts w:hint="eastAsia" w:ascii="Times New Roman" w:hAnsi="Times New Roman" w:eastAsia="方正仿宋_GBK" w:cs="Times New Roman"/>
          <w:color w:val="auto"/>
          <w:kern w:val="2"/>
          <w:sz w:val="32"/>
          <w:szCs w:val="32"/>
          <w:highlight w:val="none"/>
          <w:u w:val="none"/>
          <w:lang w:val="en-US" w:eastAsia="zh-CN" w:bidi="ar-SA"/>
        </w:rPr>
        <w:t>的，</w:t>
      </w:r>
      <w:r>
        <w:rPr>
          <w:rFonts w:hint="default" w:ascii="Times New Roman" w:hAnsi="Times New Roman" w:eastAsia="方正仿宋_GBK" w:cs="Times New Roman"/>
          <w:color w:val="auto"/>
          <w:kern w:val="2"/>
          <w:sz w:val="32"/>
          <w:szCs w:val="32"/>
          <w:highlight w:val="none"/>
          <w:u w:val="none"/>
          <w:lang w:val="en-US" w:eastAsia="zh-CN" w:bidi="ar-SA"/>
        </w:rPr>
        <w:t>每项资助不超过</w:t>
      </w:r>
      <w:r>
        <w:rPr>
          <w:rFonts w:hint="eastAsia" w:eastAsia="方正仿宋_GBK" w:cs="Times New Roman"/>
          <w:color w:val="auto"/>
          <w:kern w:val="2"/>
          <w:sz w:val="32"/>
          <w:szCs w:val="32"/>
          <w:highlight w:val="none"/>
          <w:u w:val="none"/>
          <w:lang w:val="en-US" w:eastAsia="zh-CN" w:bidi="ar-SA"/>
        </w:rPr>
        <w:t>1</w:t>
      </w:r>
      <w:r>
        <w:rPr>
          <w:rFonts w:hint="default" w:ascii="Times New Roman" w:hAnsi="Times New Roman" w:eastAsia="方正仿宋_GBK" w:cs="Times New Roman"/>
          <w:color w:val="auto"/>
          <w:kern w:val="2"/>
          <w:sz w:val="32"/>
          <w:szCs w:val="32"/>
          <w:highlight w:val="none"/>
          <w:u w:val="none"/>
          <w:lang w:val="en-US" w:eastAsia="zh-CN" w:bidi="ar-SA"/>
        </w:rPr>
        <w:t>0万元。</w:t>
      </w:r>
    </w:p>
    <w:p w14:paraId="46123967">
      <w:pPr>
        <w:pStyle w:val="7"/>
        <w:keepNext w:val="0"/>
        <w:keepLines w:val="0"/>
        <w:pageBreakBefore w:val="0"/>
        <w:kinsoku/>
        <w:wordWrap/>
        <w:overflowPunct/>
        <w:topLinePunct w:val="0"/>
        <w:autoSpaceDE/>
        <w:autoSpaceDN/>
        <w:bidi w:val="0"/>
        <w:adjustRightInd/>
        <w:snapToGrid w:val="0"/>
        <w:spacing w:beforeLines="0" w:beforeAutospacing="0" w:afterLines="0" w:afterAutospacing="0" w:line="600" w:lineRule="exact"/>
        <w:ind w:firstLine="640" w:firstLineChars="200"/>
        <w:textAlignment w:val="auto"/>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color w:val="auto"/>
          <w:kern w:val="2"/>
          <w:sz w:val="32"/>
          <w:szCs w:val="32"/>
          <w:highlight w:val="none"/>
          <w:u w:val="none"/>
          <w:lang w:val="en-US" w:eastAsia="zh-CN" w:bidi="ar-SA"/>
        </w:rPr>
        <w:t>同一单位同一年度标准制定修订项目</w:t>
      </w:r>
      <w:r>
        <w:rPr>
          <w:rFonts w:hint="eastAsia" w:ascii="Times New Roman" w:hAnsi="Times New Roman" w:eastAsia="方正仿宋_GBK" w:cs="Times New Roman"/>
          <w:color w:val="auto"/>
          <w:kern w:val="2"/>
          <w:sz w:val="32"/>
          <w:szCs w:val="32"/>
          <w:highlight w:val="none"/>
          <w:u w:val="none"/>
          <w:lang w:val="en-US" w:eastAsia="zh-CN" w:bidi="ar-SA"/>
        </w:rPr>
        <w:t>（药品类）</w:t>
      </w:r>
      <w:r>
        <w:rPr>
          <w:rFonts w:hint="default" w:ascii="Times New Roman" w:hAnsi="Times New Roman" w:eastAsia="方正仿宋_GBK" w:cs="Times New Roman"/>
          <w:color w:val="auto"/>
          <w:kern w:val="2"/>
          <w:sz w:val="32"/>
          <w:szCs w:val="32"/>
          <w:highlight w:val="none"/>
          <w:u w:val="none"/>
          <w:lang w:val="en-US" w:eastAsia="zh-CN" w:bidi="ar-SA"/>
        </w:rPr>
        <w:t>获得资助的总金额，不得超过该年度广州市标准化战略资金中标准制定修订</w:t>
      </w:r>
      <w:r>
        <w:rPr>
          <w:rFonts w:hint="eastAsia" w:ascii="Times New Roman" w:hAnsi="Times New Roman" w:eastAsia="方正仿宋_GBK" w:cs="Times New Roman"/>
          <w:color w:val="auto"/>
          <w:kern w:val="2"/>
          <w:sz w:val="32"/>
          <w:szCs w:val="32"/>
          <w:highlight w:val="none"/>
          <w:u w:val="none"/>
          <w:lang w:val="en-US" w:eastAsia="zh-CN" w:bidi="ar-SA"/>
        </w:rPr>
        <w:t>（药品类）</w:t>
      </w:r>
      <w:r>
        <w:rPr>
          <w:rFonts w:hint="default" w:ascii="Times New Roman" w:hAnsi="Times New Roman" w:eastAsia="方正仿宋_GBK" w:cs="Times New Roman"/>
          <w:color w:val="auto"/>
          <w:kern w:val="2"/>
          <w:sz w:val="32"/>
          <w:szCs w:val="32"/>
          <w:highlight w:val="none"/>
          <w:u w:val="none"/>
          <w:lang w:val="en-US" w:eastAsia="zh-CN" w:bidi="ar-SA"/>
        </w:rPr>
        <w:t>资助总金额的</w:t>
      </w:r>
      <w:r>
        <w:rPr>
          <w:rFonts w:hint="eastAsia" w:eastAsia="方正仿宋_GBK" w:cs="Times New Roman"/>
          <w:color w:val="auto"/>
          <w:kern w:val="2"/>
          <w:sz w:val="32"/>
          <w:szCs w:val="32"/>
          <w:highlight w:val="none"/>
          <w:u w:val="none"/>
          <w:lang w:val="en-US" w:eastAsia="zh-CN" w:bidi="ar-SA"/>
        </w:rPr>
        <w:t>15</w:t>
      </w:r>
      <w:r>
        <w:rPr>
          <w:rFonts w:hint="default" w:ascii="Times New Roman" w:hAnsi="Times New Roman" w:eastAsia="方正仿宋_GBK" w:cs="Times New Roman"/>
          <w:color w:val="auto"/>
          <w:kern w:val="2"/>
          <w:sz w:val="32"/>
          <w:szCs w:val="32"/>
          <w:highlight w:val="none"/>
          <w:u w:val="none"/>
          <w:lang w:val="en-US" w:eastAsia="zh-CN" w:bidi="ar-SA"/>
        </w:rPr>
        <w:t>%。</w:t>
      </w:r>
    </w:p>
    <w:p w14:paraId="49D4A893">
      <w:pPr>
        <w:pStyle w:val="7"/>
        <w:keepNext w:val="0"/>
        <w:keepLines w:val="0"/>
        <w:pageBreakBefore w:val="0"/>
        <w:widowControl w:val="0"/>
        <w:kinsoku/>
        <w:wordWrap/>
        <w:overflowPunct/>
        <w:topLinePunct w:val="0"/>
        <w:autoSpaceDE/>
        <w:autoSpaceDN/>
        <w:bidi w:val="0"/>
        <w:adjustRightInd/>
        <w:snapToGrid w:val="0"/>
        <w:spacing w:beforeLines="0" w:beforeAutospacing="0" w:afterLines="0" w:afterAutospacing="0" w:line="600" w:lineRule="exact"/>
        <w:ind w:firstLine="643" w:firstLineChars="200"/>
        <w:textAlignment w:val="auto"/>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b/>
          <w:bCs/>
          <w:color w:val="auto"/>
          <w:kern w:val="2"/>
          <w:sz w:val="32"/>
          <w:szCs w:val="32"/>
          <w:highlight w:val="none"/>
          <w:u w:val="none"/>
          <w:lang w:val="en-US" w:eastAsia="zh-CN" w:bidi="ar-SA"/>
        </w:rPr>
        <w:t>第十</w:t>
      </w:r>
      <w:r>
        <w:rPr>
          <w:rFonts w:hint="eastAsia" w:ascii="Times New Roman" w:hAnsi="Times New Roman" w:eastAsia="方正仿宋_GBK" w:cs="Times New Roman"/>
          <w:b/>
          <w:bCs/>
          <w:color w:val="auto"/>
          <w:kern w:val="2"/>
          <w:sz w:val="32"/>
          <w:szCs w:val="32"/>
          <w:highlight w:val="none"/>
          <w:u w:val="none"/>
          <w:lang w:val="en-US" w:eastAsia="zh-CN" w:bidi="ar-SA"/>
        </w:rPr>
        <w:t>六</w:t>
      </w:r>
      <w:r>
        <w:rPr>
          <w:rFonts w:hint="default" w:ascii="Times New Roman" w:hAnsi="Times New Roman" w:eastAsia="方正仿宋_GBK" w:cs="Times New Roman"/>
          <w:b/>
          <w:bCs/>
          <w:color w:val="auto"/>
          <w:kern w:val="2"/>
          <w:sz w:val="32"/>
          <w:szCs w:val="32"/>
          <w:highlight w:val="none"/>
          <w:u w:val="none"/>
          <w:lang w:val="en-US" w:eastAsia="zh-CN" w:bidi="ar-SA"/>
        </w:rPr>
        <w:t>条</w:t>
      </w:r>
      <w:r>
        <w:rPr>
          <w:rFonts w:hint="eastAsia" w:eastAsia="方正仿宋_GBK" w:cs="Times New Roman"/>
          <w:b/>
          <w:bCs/>
          <w:color w:val="auto"/>
          <w:kern w:val="2"/>
          <w:sz w:val="32"/>
          <w:szCs w:val="32"/>
          <w:highlight w:val="none"/>
          <w:u w:val="none"/>
          <w:lang w:val="en-US" w:eastAsia="zh-CN" w:bidi="ar-SA"/>
        </w:rPr>
        <w:t xml:space="preserve"> </w:t>
      </w:r>
      <w:r>
        <w:rPr>
          <w:rFonts w:hint="eastAsia" w:ascii="Times New Roman" w:hAnsi="Times New Roman" w:eastAsia="方正仿宋_GBK" w:cs="Times New Roman"/>
          <w:b/>
          <w:bCs/>
          <w:color w:val="auto"/>
          <w:kern w:val="2"/>
          <w:sz w:val="32"/>
          <w:szCs w:val="32"/>
          <w:highlight w:val="none"/>
          <w:u w:val="none"/>
          <w:lang w:val="en-US" w:eastAsia="zh-CN" w:bidi="ar-SA"/>
        </w:rPr>
        <w:t xml:space="preserve"> </w:t>
      </w:r>
      <w:r>
        <w:rPr>
          <w:rFonts w:hint="default" w:ascii="Times New Roman" w:hAnsi="Times New Roman" w:eastAsia="方正仿宋_GBK" w:cs="Times New Roman"/>
          <w:color w:val="auto"/>
          <w:kern w:val="2"/>
          <w:sz w:val="32"/>
          <w:szCs w:val="32"/>
          <w:highlight w:val="none"/>
          <w:u w:val="none"/>
          <w:lang w:val="en-US" w:eastAsia="zh-CN" w:bidi="ar-SA"/>
        </w:rPr>
        <w:t>参与国际标准的起草，其提案被采纳为国际标准核心内容，或在职工作人员作为该项国际标准工作组召集人或项目负责人的单位，为主导制定修订国际标准的单位。</w:t>
      </w:r>
    </w:p>
    <w:p w14:paraId="6750B457">
      <w:pPr>
        <w:pStyle w:val="7"/>
        <w:keepNext w:val="0"/>
        <w:keepLines w:val="0"/>
        <w:pageBreakBefore w:val="0"/>
        <w:widowControl w:val="0"/>
        <w:kinsoku/>
        <w:wordWrap/>
        <w:overflowPunct/>
        <w:topLinePunct w:val="0"/>
        <w:autoSpaceDE/>
        <w:autoSpaceDN/>
        <w:bidi w:val="0"/>
        <w:adjustRightInd/>
        <w:snapToGrid w:val="0"/>
        <w:spacing w:beforeLines="0" w:beforeAutospacing="0" w:afterLines="0" w:afterAutospacing="0" w:line="600" w:lineRule="exact"/>
        <w:ind w:firstLine="640" w:firstLineChars="200"/>
        <w:textAlignment w:val="auto"/>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color w:val="auto"/>
          <w:kern w:val="2"/>
          <w:sz w:val="32"/>
          <w:szCs w:val="32"/>
          <w:highlight w:val="none"/>
          <w:u w:val="none"/>
          <w:lang w:val="en-US" w:eastAsia="zh-CN" w:bidi="ar-SA"/>
        </w:rPr>
        <w:t>标准文本中排序处于首位的起草单位为主导制定国家标准、行业标准、地方标准的单位</w:t>
      </w:r>
      <w:r>
        <w:rPr>
          <w:rFonts w:hint="eastAsia" w:ascii="Times New Roman" w:hAnsi="Times New Roman" w:eastAsia="方正仿宋_GBK" w:cs="Times New Roman"/>
          <w:color w:val="auto"/>
          <w:kern w:val="2"/>
          <w:sz w:val="32"/>
          <w:szCs w:val="32"/>
          <w:highlight w:val="none"/>
          <w:u w:val="none"/>
          <w:lang w:val="en-US" w:eastAsia="zh-CN" w:bidi="ar-SA"/>
        </w:rPr>
        <w:t>。</w:t>
      </w:r>
      <w:r>
        <w:rPr>
          <w:rFonts w:hint="default" w:ascii="Times New Roman" w:hAnsi="Times New Roman" w:eastAsia="方正仿宋_GBK" w:cs="Times New Roman"/>
          <w:color w:val="auto"/>
          <w:kern w:val="2"/>
          <w:sz w:val="32"/>
          <w:szCs w:val="32"/>
          <w:highlight w:val="none"/>
          <w:u w:val="none"/>
          <w:lang w:val="en-US" w:eastAsia="zh-CN" w:bidi="ar-SA"/>
        </w:rPr>
        <w:t>标准文本中没有列出起草单位的，由标准的发布或归口单位出具</w:t>
      </w:r>
      <w:r>
        <w:rPr>
          <w:rFonts w:hint="eastAsia" w:ascii="Times New Roman" w:hAnsi="Times New Roman" w:eastAsia="方正仿宋_GBK" w:cs="Times New Roman"/>
          <w:color w:val="auto"/>
          <w:kern w:val="2"/>
          <w:sz w:val="32"/>
          <w:szCs w:val="32"/>
          <w:highlight w:val="none"/>
          <w:u w:val="none"/>
          <w:lang w:val="en-US" w:eastAsia="zh-CN" w:bidi="ar-SA"/>
        </w:rPr>
        <w:t>“</w:t>
      </w:r>
      <w:r>
        <w:rPr>
          <w:rFonts w:hint="default" w:ascii="Times New Roman" w:hAnsi="Times New Roman" w:eastAsia="方正仿宋_GBK" w:cs="Times New Roman"/>
          <w:color w:val="auto"/>
          <w:kern w:val="2"/>
          <w:sz w:val="32"/>
          <w:szCs w:val="32"/>
          <w:highlight w:val="none"/>
          <w:u w:val="none"/>
          <w:lang w:val="en-US" w:eastAsia="zh-CN" w:bidi="ar-SA"/>
        </w:rPr>
        <w:t>首位主导制定标准</w:t>
      </w:r>
      <w:r>
        <w:rPr>
          <w:rFonts w:hint="eastAsia" w:ascii="Times New Roman" w:hAnsi="Times New Roman" w:eastAsia="方正仿宋_GBK" w:cs="Times New Roman"/>
          <w:color w:val="auto"/>
          <w:kern w:val="2"/>
          <w:sz w:val="32"/>
          <w:szCs w:val="32"/>
          <w:highlight w:val="none"/>
          <w:u w:val="none"/>
          <w:lang w:val="en-US" w:eastAsia="zh-CN" w:bidi="ar-SA"/>
        </w:rPr>
        <w:t>”</w:t>
      </w:r>
      <w:r>
        <w:rPr>
          <w:rFonts w:hint="default" w:ascii="Times New Roman" w:hAnsi="Times New Roman" w:eastAsia="方正仿宋_GBK" w:cs="Times New Roman"/>
          <w:color w:val="auto"/>
          <w:kern w:val="2"/>
          <w:sz w:val="32"/>
          <w:szCs w:val="32"/>
          <w:highlight w:val="none"/>
          <w:u w:val="none"/>
          <w:lang w:val="en-US" w:eastAsia="zh-CN" w:bidi="ar-SA"/>
        </w:rPr>
        <w:t>的证明。</w:t>
      </w:r>
    </w:p>
    <w:p w14:paraId="354511CF">
      <w:pPr>
        <w:pStyle w:val="7"/>
        <w:keepNext w:val="0"/>
        <w:keepLines w:val="0"/>
        <w:pageBreakBefore w:val="0"/>
        <w:widowControl w:val="0"/>
        <w:kinsoku/>
        <w:wordWrap/>
        <w:overflowPunct/>
        <w:topLinePunct w:val="0"/>
        <w:autoSpaceDE/>
        <w:autoSpaceDN/>
        <w:bidi w:val="0"/>
        <w:adjustRightInd/>
        <w:snapToGrid w:val="0"/>
        <w:spacing w:beforeLines="0" w:beforeAutospacing="0" w:afterLines="0" w:afterAutospacing="0" w:line="600" w:lineRule="exact"/>
        <w:ind w:firstLine="640" w:firstLineChars="200"/>
        <w:textAlignment w:val="auto"/>
        <w:rPr>
          <w:rFonts w:hint="default" w:ascii="Times New Roman" w:hAnsi="Times New Roman" w:eastAsia="方正仿宋_GBK" w:cs="Times New Roman"/>
          <w:color w:val="auto"/>
          <w:kern w:val="2"/>
          <w:sz w:val="32"/>
          <w:szCs w:val="32"/>
          <w:highlight w:val="none"/>
          <w:u w:val="none"/>
          <w:lang w:val="en-US" w:eastAsia="zh-CN" w:bidi="ar-SA"/>
        </w:rPr>
      </w:pPr>
      <w:r>
        <w:rPr>
          <w:rFonts w:hint="eastAsia" w:eastAsia="方正仿宋_GBK" w:cs="Times New Roman"/>
          <w:color w:val="auto"/>
          <w:kern w:val="2"/>
          <w:sz w:val="32"/>
          <w:szCs w:val="32"/>
          <w:highlight w:val="none"/>
          <w:u w:val="none"/>
          <w:lang w:val="en-US" w:eastAsia="zh-CN" w:bidi="ar-SA"/>
        </w:rPr>
        <w:t>主导药品标准制修订的认定，参照本条前两款执行。</w:t>
      </w:r>
    </w:p>
    <w:p w14:paraId="6DFBDD9B">
      <w:pPr>
        <w:pStyle w:val="7"/>
        <w:keepNext w:val="0"/>
        <w:keepLines w:val="0"/>
        <w:pageBreakBefore w:val="0"/>
        <w:numPr>
          <w:ilvl w:val="0"/>
          <w:numId w:val="0"/>
        </w:numPr>
        <w:kinsoku/>
        <w:wordWrap/>
        <w:overflowPunct/>
        <w:topLinePunct w:val="0"/>
        <w:autoSpaceDE/>
        <w:autoSpaceDN/>
        <w:bidi w:val="0"/>
        <w:adjustRightInd/>
        <w:snapToGrid w:val="0"/>
        <w:spacing w:beforeLines="0" w:beforeAutospacing="0" w:afterLines="0" w:afterAutospacing="0" w:line="600" w:lineRule="exact"/>
        <w:ind w:firstLine="643" w:firstLineChars="200"/>
        <w:textAlignment w:val="auto"/>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b/>
          <w:bCs/>
          <w:color w:val="auto"/>
          <w:kern w:val="2"/>
          <w:sz w:val="32"/>
          <w:szCs w:val="32"/>
          <w:highlight w:val="none"/>
          <w:u w:val="none"/>
          <w:lang w:val="en-US" w:eastAsia="zh-CN" w:bidi="ar-SA"/>
        </w:rPr>
        <w:t>第十</w:t>
      </w:r>
      <w:r>
        <w:rPr>
          <w:rFonts w:hint="eastAsia" w:ascii="Times New Roman" w:hAnsi="Times New Roman" w:eastAsia="方正仿宋_GBK" w:cs="Times New Roman"/>
          <w:b/>
          <w:bCs/>
          <w:color w:val="auto"/>
          <w:kern w:val="2"/>
          <w:sz w:val="32"/>
          <w:szCs w:val="32"/>
          <w:highlight w:val="none"/>
          <w:u w:val="none"/>
          <w:lang w:val="en-US" w:eastAsia="zh-CN" w:bidi="ar-SA"/>
        </w:rPr>
        <w:t>七</w:t>
      </w:r>
      <w:r>
        <w:rPr>
          <w:rFonts w:hint="default" w:ascii="Times New Roman" w:hAnsi="Times New Roman" w:eastAsia="方正仿宋_GBK" w:cs="Times New Roman"/>
          <w:b/>
          <w:bCs/>
          <w:color w:val="auto"/>
          <w:kern w:val="2"/>
          <w:sz w:val="32"/>
          <w:szCs w:val="32"/>
          <w:highlight w:val="none"/>
          <w:u w:val="none"/>
          <w:lang w:val="en-US" w:eastAsia="zh-CN" w:bidi="ar-SA"/>
        </w:rPr>
        <w:t>条</w:t>
      </w:r>
      <w:r>
        <w:rPr>
          <w:rFonts w:hint="eastAsia" w:ascii="Times New Roman" w:hAnsi="Times New Roman" w:eastAsia="方正仿宋_GBK" w:cs="Times New Roman"/>
          <w:b/>
          <w:bCs/>
          <w:color w:val="auto"/>
          <w:kern w:val="2"/>
          <w:sz w:val="32"/>
          <w:szCs w:val="32"/>
          <w:highlight w:val="none"/>
          <w:u w:val="none"/>
          <w:lang w:val="en-US" w:eastAsia="zh-CN" w:bidi="ar-SA"/>
        </w:rPr>
        <w:t xml:space="preserve"> </w:t>
      </w:r>
      <w:r>
        <w:rPr>
          <w:rFonts w:hint="eastAsia" w:eastAsia="方正仿宋_GBK" w:cs="Times New Roman"/>
          <w:b/>
          <w:bCs/>
          <w:color w:val="auto"/>
          <w:kern w:val="2"/>
          <w:sz w:val="32"/>
          <w:szCs w:val="32"/>
          <w:highlight w:val="none"/>
          <w:u w:val="none"/>
          <w:lang w:val="en-US" w:eastAsia="zh-CN" w:bidi="ar-SA"/>
        </w:rPr>
        <w:t xml:space="preserve"> </w:t>
      </w:r>
      <w:r>
        <w:rPr>
          <w:rFonts w:hint="default" w:ascii="Times New Roman" w:hAnsi="Times New Roman" w:eastAsia="方正仿宋_GBK" w:cs="Times New Roman"/>
          <w:color w:val="auto"/>
          <w:kern w:val="2"/>
          <w:sz w:val="32"/>
          <w:szCs w:val="32"/>
          <w:highlight w:val="none"/>
          <w:u w:val="none"/>
          <w:lang w:val="en-US" w:eastAsia="zh-CN" w:bidi="ar-SA"/>
        </w:rPr>
        <w:t>标准化组织项目资助条件和标准如下：</w:t>
      </w:r>
    </w:p>
    <w:p w14:paraId="29F36BE8">
      <w:pPr>
        <w:pStyle w:val="7"/>
        <w:keepNext w:val="0"/>
        <w:keepLines w:val="0"/>
        <w:pageBreakBefore w:val="0"/>
        <w:kinsoku/>
        <w:wordWrap/>
        <w:overflowPunct/>
        <w:topLinePunct w:val="0"/>
        <w:autoSpaceDE/>
        <w:autoSpaceDN/>
        <w:bidi w:val="0"/>
        <w:adjustRightInd/>
        <w:snapToGrid w:val="0"/>
        <w:spacing w:beforeLines="0" w:beforeAutospacing="0" w:afterLines="0" w:afterAutospacing="0" w:line="600" w:lineRule="exact"/>
        <w:ind w:firstLine="640" w:firstLineChars="200"/>
        <w:textAlignment w:val="auto"/>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color w:val="auto"/>
          <w:kern w:val="2"/>
          <w:sz w:val="32"/>
          <w:szCs w:val="32"/>
          <w:highlight w:val="none"/>
          <w:u w:val="none"/>
          <w:lang w:val="en-US" w:eastAsia="zh-CN" w:bidi="ar-SA"/>
        </w:rPr>
        <w:t>（一）承担国际标准化组织（ISO）、国际电工委员会（IEC）和国际电信联盟（ITU）专业标准化技术委员会秘书处、分技术委员会秘书处、国内技术对口单位工作的，分别资助30万元、20万元、15万元。</w:t>
      </w:r>
    </w:p>
    <w:p w14:paraId="01472A76">
      <w:pPr>
        <w:pStyle w:val="7"/>
        <w:keepNext w:val="0"/>
        <w:keepLines w:val="0"/>
        <w:pageBreakBefore w:val="0"/>
        <w:kinsoku/>
        <w:wordWrap/>
        <w:overflowPunct/>
        <w:topLinePunct w:val="0"/>
        <w:autoSpaceDE/>
        <w:autoSpaceDN/>
        <w:bidi w:val="0"/>
        <w:adjustRightInd/>
        <w:snapToGrid w:val="0"/>
        <w:spacing w:beforeLines="0" w:beforeAutospacing="0" w:afterLines="0" w:afterAutospacing="0" w:line="600" w:lineRule="exact"/>
        <w:ind w:firstLine="640" w:firstLineChars="200"/>
        <w:textAlignment w:val="auto"/>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color w:val="auto"/>
          <w:kern w:val="2"/>
          <w:sz w:val="32"/>
          <w:szCs w:val="32"/>
          <w:highlight w:val="none"/>
          <w:u w:val="none"/>
          <w:lang w:val="en-US" w:eastAsia="zh-CN" w:bidi="ar-SA"/>
        </w:rPr>
        <w:t>（二）承担全国专业标准化技术委员会秘书处、分技术委员会秘书处工作的，分别资助20万元、10万元。</w:t>
      </w:r>
    </w:p>
    <w:p w14:paraId="60F7EC8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color w:val="auto"/>
          <w:kern w:val="2"/>
          <w:sz w:val="32"/>
          <w:szCs w:val="32"/>
          <w:highlight w:val="none"/>
          <w:u w:val="none"/>
          <w:lang w:val="en-US" w:eastAsia="zh-CN" w:bidi="ar-SA"/>
        </w:rPr>
        <w:t>（三）承担广东省专业标准化技术委员会秘书处工作的，资助5万元。</w:t>
      </w:r>
    </w:p>
    <w:p w14:paraId="3BE6D6E2">
      <w:pPr>
        <w:pStyle w:val="7"/>
        <w:keepNext w:val="0"/>
        <w:keepLines w:val="0"/>
        <w:pageBreakBefore w:val="0"/>
        <w:kinsoku/>
        <w:wordWrap/>
        <w:overflowPunct/>
        <w:topLinePunct w:val="0"/>
        <w:autoSpaceDE/>
        <w:autoSpaceDN/>
        <w:bidi w:val="0"/>
        <w:adjustRightInd/>
        <w:snapToGrid w:val="0"/>
        <w:spacing w:beforeLines="0" w:beforeAutospacing="0" w:afterLines="0" w:afterAutospacing="0" w:line="600" w:lineRule="exact"/>
        <w:ind w:firstLine="643" w:firstLineChars="200"/>
        <w:textAlignment w:val="auto"/>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b/>
          <w:bCs/>
          <w:color w:val="auto"/>
          <w:kern w:val="2"/>
          <w:sz w:val="32"/>
          <w:szCs w:val="32"/>
          <w:highlight w:val="none"/>
          <w:u w:val="none"/>
          <w:lang w:val="en-US" w:eastAsia="zh-CN" w:bidi="ar-SA"/>
        </w:rPr>
        <w:t>第十</w:t>
      </w:r>
      <w:r>
        <w:rPr>
          <w:rFonts w:hint="eastAsia" w:ascii="Times New Roman" w:hAnsi="Times New Roman" w:eastAsia="方正仿宋_GBK" w:cs="Times New Roman"/>
          <w:b/>
          <w:bCs/>
          <w:color w:val="auto"/>
          <w:kern w:val="2"/>
          <w:sz w:val="32"/>
          <w:szCs w:val="32"/>
          <w:highlight w:val="none"/>
          <w:u w:val="none"/>
          <w:lang w:val="en-US" w:eastAsia="zh-CN" w:bidi="ar-SA"/>
        </w:rPr>
        <w:t>八</w:t>
      </w:r>
      <w:r>
        <w:rPr>
          <w:rFonts w:hint="default" w:ascii="Times New Roman" w:hAnsi="Times New Roman" w:eastAsia="方正仿宋_GBK" w:cs="Times New Roman"/>
          <w:b/>
          <w:bCs/>
          <w:color w:val="auto"/>
          <w:kern w:val="2"/>
          <w:sz w:val="32"/>
          <w:szCs w:val="32"/>
          <w:highlight w:val="none"/>
          <w:u w:val="none"/>
          <w:lang w:val="en-US" w:eastAsia="zh-CN" w:bidi="ar-SA"/>
        </w:rPr>
        <w:t>条</w:t>
      </w:r>
      <w:r>
        <w:rPr>
          <w:rFonts w:hint="eastAsia" w:eastAsia="方正仿宋_GBK" w:cs="Times New Roman"/>
          <w:b/>
          <w:bCs/>
          <w:color w:val="auto"/>
          <w:kern w:val="2"/>
          <w:sz w:val="32"/>
          <w:szCs w:val="32"/>
          <w:highlight w:val="none"/>
          <w:u w:val="none"/>
          <w:lang w:val="en-US" w:eastAsia="zh-CN" w:bidi="ar-SA"/>
        </w:rPr>
        <w:t xml:space="preserve"> </w:t>
      </w:r>
      <w:r>
        <w:rPr>
          <w:rFonts w:hint="eastAsia" w:ascii="Times New Roman" w:hAnsi="Times New Roman" w:eastAsia="方正仿宋_GBK" w:cs="Times New Roman"/>
          <w:b/>
          <w:bCs/>
          <w:color w:val="auto"/>
          <w:kern w:val="2"/>
          <w:sz w:val="32"/>
          <w:szCs w:val="32"/>
          <w:highlight w:val="none"/>
          <w:u w:val="none"/>
          <w:lang w:val="en-US" w:eastAsia="zh-CN" w:bidi="ar-SA"/>
        </w:rPr>
        <w:t xml:space="preserve"> </w:t>
      </w:r>
      <w:r>
        <w:rPr>
          <w:rFonts w:hint="default" w:ascii="Times New Roman" w:hAnsi="Times New Roman" w:eastAsia="方正仿宋_GBK" w:cs="Times New Roman"/>
          <w:color w:val="auto"/>
          <w:kern w:val="2"/>
          <w:sz w:val="32"/>
          <w:szCs w:val="32"/>
          <w:highlight w:val="none"/>
          <w:u w:val="none"/>
          <w:lang w:val="en-US" w:eastAsia="zh-CN" w:bidi="ar-SA"/>
        </w:rPr>
        <w:t>标准化试点等项目资助条件和标准如下：</w:t>
      </w:r>
    </w:p>
    <w:p w14:paraId="579743D3">
      <w:pPr>
        <w:pStyle w:val="7"/>
        <w:keepNext w:val="0"/>
        <w:keepLines w:val="0"/>
        <w:pageBreakBefore w:val="0"/>
        <w:kinsoku/>
        <w:wordWrap/>
        <w:overflowPunct/>
        <w:topLinePunct w:val="0"/>
        <w:autoSpaceDE/>
        <w:autoSpaceDN/>
        <w:bidi w:val="0"/>
        <w:adjustRightInd/>
        <w:snapToGrid w:val="0"/>
        <w:spacing w:beforeLines="0" w:beforeAutospacing="0" w:afterLines="0" w:afterAutospacing="0" w:line="600" w:lineRule="exact"/>
        <w:ind w:firstLine="640" w:firstLineChars="200"/>
        <w:textAlignment w:val="auto"/>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color w:val="auto"/>
          <w:kern w:val="2"/>
          <w:sz w:val="32"/>
          <w:szCs w:val="32"/>
          <w:highlight w:val="none"/>
          <w:u w:val="none"/>
          <w:lang w:val="en-US" w:eastAsia="zh-CN" w:bidi="ar-SA"/>
        </w:rPr>
        <w:t>承担由国务院标准化行政主管部门下达设立或国务院标准化行政主管部门联合国务院其他行政主管部门下达设立的国家级标准化试点项目，按要求完成并通过验收的，每项资助20万元。</w:t>
      </w:r>
    </w:p>
    <w:p w14:paraId="23420978">
      <w:pPr>
        <w:pStyle w:val="7"/>
        <w:keepNext w:val="0"/>
        <w:keepLines w:val="0"/>
        <w:pageBreakBefore w:val="0"/>
        <w:kinsoku/>
        <w:wordWrap/>
        <w:overflowPunct/>
        <w:topLinePunct w:val="0"/>
        <w:autoSpaceDE/>
        <w:autoSpaceDN/>
        <w:bidi w:val="0"/>
        <w:adjustRightInd/>
        <w:snapToGrid w:val="0"/>
        <w:spacing w:beforeLines="0" w:beforeAutospacing="0" w:afterLines="0" w:afterAutospacing="0" w:line="600" w:lineRule="exact"/>
        <w:ind w:firstLine="640" w:firstLineChars="200"/>
        <w:textAlignment w:val="auto"/>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color w:val="auto"/>
          <w:kern w:val="2"/>
          <w:sz w:val="32"/>
          <w:szCs w:val="32"/>
          <w:highlight w:val="none"/>
          <w:u w:val="none"/>
          <w:lang w:val="en-US" w:eastAsia="zh-CN" w:bidi="ar-SA"/>
        </w:rPr>
        <w:t>承担国家标准验证点、国家强制性标准实施情况统计分析点的，每</w:t>
      </w:r>
      <w:r>
        <w:rPr>
          <w:rFonts w:hint="eastAsia" w:ascii="Times New Roman" w:hAnsi="Times New Roman" w:eastAsia="方正仿宋_GBK" w:cs="Times New Roman"/>
          <w:color w:val="auto"/>
          <w:kern w:val="2"/>
          <w:sz w:val="32"/>
          <w:szCs w:val="32"/>
          <w:highlight w:val="none"/>
          <w:u w:val="none"/>
          <w:lang w:val="en-US" w:eastAsia="zh-CN" w:bidi="ar-SA"/>
        </w:rPr>
        <w:t>个点</w:t>
      </w:r>
      <w:r>
        <w:rPr>
          <w:rFonts w:hint="default" w:ascii="Times New Roman" w:hAnsi="Times New Roman" w:eastAsia="方正仿宋_GBK" w:cs="Times New Roman"/>
          <w:color w:val="auto"/>
          <w:kern w:val="2"/>
          <w:sz w:val="32"/>
          <w:szCs w:val="32"/>
          <w:highlight w:val="none"/>
          <w:u w:val="none"/>
          <w:lang w:val="en-US" w:eastAsia="zh-CN" w:bidi="ar-SA"/>
        </w:rPr>
        <w:t>资助20万元。</w:t>
      </w:r>
    </w:p>
    <w:p w14:paraId="37500DD7">
      <w:pPr>
        <w:pStyle w:val="7"/>
        <w:keepNext w:val="0"/>
        <w:keepLines w:val="0"/>
        <w:pageBreakBefore w:val="0"/>
        <w:numPr>
          <w:ilvl w:val="0"/>
          <w:numId w:val="0"/>
        </w:numPr>
        <w:kinsoku/>
        <w:wordWrap/>
        <w:overflowPunct/>
        <w:topLinePunct w:val="0"/>
        <w:autoSpaceDE/>
        <w:autoSpaceDN/>
        <w:bidi w:val="0"/>
        <w:adjustRightInd/>
        <w:snapToGrid w:val="0"/>
        <w:spacing w:beforeLines="0" w:beforeAutospacing="0" w:afterLines="0" w:afterAutospacing="0"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u w:val="none"/>
          <w:lang w:val="en-US" w:eastAsia="zh-CN" w:bidi="ar-SA"/>
        </w:rPr>
      </w:pPr>
      <w:r>
        <w:rPr>
          <w:rFonts w:hint="default" w:ascii="Times New Roman" w:hAnsi="Times New Roman" w:eastAsia="方正仿宋_GBK" w:cs="Times New Roman"/>
          <w:b w:val="0"/>
          <w:bCs w:val="0"/>
          <w:color w:val="auto"/>
          <w:kern w:val="2"/>
          <w:sz w:val="32"/>
          <w:szCs w:val="32"/>
          <w:highlight w:val="none"/>
          <w:u w:val="none"/>
          <w:lang w:val="en-US" w:eastAsia="zh-CN" w:bidi="ar-SA"/>
        </w:rPr>
        <w:t>首次通过标准创新型企业（高级）认定的，每个企业资助10万元。每年度用于标准创新型企业（高级）资助的总额度不超过50万元。同一年度申报并符合资助条件的企业数超过5家时，按总额度50万元对每家企业进行平均分配。</w:t>
      </w:r>
    </w:p>
    <w:p w14:paraId="40A90C8A">
      <w:pPr>
        <w:pStyle w:val="7"/>
        <w:keepNext w:val="0"/>
        <w:keepLines w:val="0"/>
        <w:pageBreakBefore w:val="0"/>
        <w:kinsoku/>
        <w:wordWrap/>
        <w:overflowPunct/>
        <w:topLinePunct w:val="0"/>
        <w:autoSpaceDE/>
        <w:autoSpaceDN/>
        <w:bidi w:val="0"/>
        <w:adjustRightInd/>
        <w:snapToGrid w:val="0"/>
        <w:spacing w:beforeLines="0" w:beforeAutospacing="0" w:afterLines="0" w:afterAutospacing="0" w:line="600" w:lineRule="exact"/>
        <w:ind w:firstLine="643" w:firstLineChars="200"/>
        <w:textAlignment w:val="auto"/>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b/>
          <w:bCs/>
          <w:color w:val="auto"/>
          <w:kern w:val="2"/>
          <w:sz w:val="32"/>
          <w:szCs w:val="32"/>
          <w:highlight w:val="none"/>
          <w:u w:val="none"/>
          <w:lang w:val="en-US" w:eastAsia="zh-CN" w:bidi="ar-SA"/>
        </w:rPr>
        <w:t>第</w:t>
      </w:r>
      <w:r>
        <w:rPr>
          <w:rFonts w:hint="eastAsia" w:ascii="Times New Roman" w:hAnsi="Times New Roman" w:eastAsia="方正仿宋_GBK" w:cs="Times New Roman"/>
          <w:b/>
          <w:bCs/>
          <w:color w:val="auto"/>
          <w:kern w:val="2"/>
          <w:sz w:val="32"/>
          <w:szCs w:val="32"/>
          <w:highlight w:val="none"/>
          <w:u w:val="none"/>
          <w:lang w:val="en-US" w:eastAsia="zh-CN" w:bidi="ar-SA"/>
        </w:rPr>
        <w:t>十九</w:t>
      </w:r>
      <w:r>
        <w:rPr>
          <w:rFonts w:hint="default" w:ascii="Times New Roman" w:hAnsi="Times New Roman" w:eastAsia="方正仿宋_GBK" w:cs="Times New Roman"/>
          <w:b/>
          <w:bCs/>
          <w:color w:val="auto"/>
          <w:kern w:val="2"/>
          <w:sz w:val="32"/>
          <w:szCs w:val="32"/>
          <w:highlight w:val="none"/>
          <w:u w:val="none"/>
          <w:lang w:val="en-US" w:eastAsia="zh-CN" w:bidi="ar-SA"/>
        </w:rPr>
        <w:t>条</w:t>
      </w:r>
      <w:r>
        <w:rPr>
          <w:rFonts w:hint="eastAsia" w:ascii="Times New Roman" w:hAnsi="Times New Roman" w:eastAsia="方正仿宋_GBK" w:cs="Times New Roman"/>
          <w:b/>
          <w:bCs/>
          <w:color w:val="auto"/>
          <w:kern w:val="2"/>
          <w:sz w:val="32"/>
          <w:szCs w:val="32"/>
          <w:highlight w:val="none"/>
          <w:u w:val="none"/>
          <w:lang w:val="en-US" w:eastAsia="zh-CN" w:bidi="ar-SA"/>
        </w:rPr>
        <w:t xml:space="preserve"> </w:t>
      </w:r>
      <w:r>
        <w:rPr>
          <w:rFonts w:hint="eastAsia" w:eastAsia="方正仿宋_GBK" w:cs="Times New Roman"/>
          <w:b/>
          <w:bCs/>
          <w:color w:val="auto"/>
          <w:kern w:val="2"/>
          <w:sz w:val="32"/>
          <w:szCs w:val="32"/>
          <w:highlight w:val="none"/>
          <w:u w:val="none"/>
          <w:lang w:val="en-US" w:eastAsia="zh-CN" w:bidi="ar-SA"/>
        </w:rPr>
        <w:t xml:space="preserve"> </w:t>
      </w:r>
      <w:r>
        <w:rPr>
          <w:rFonts w:hint="default" w:ascii="Times New Roman" w:hAnsi="Times New Roman" w:eastAsia="方正仿宋_GBK" w:cs="Times New Roman"/>
          <w:color w:val="auto"/>
          <w:kern w:val="2"/>
          <w:sz w:val="32"/>
          <w:szCs w:val="32"/>
          <w:highlight w:val="none"/>
          <w:u w:val="none"/>
          <w:lang w:val="en-US" w:eastAsia="zh-CN" w:bidi="ar-SA"/>
        </w:rPr>
        <w:t>标准化贡献项目资助条件和标准如下：</w:t>
      </w:r>
    </w:p>
    <w:p w14:paraId="41EE5E24">
      <w:pPr>
        <w:pStyle w:val="3"/>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color w:val="auto"/>
          <w:kern w:val="2"/>
          <w:sz w:val="32"/>
          <w:szCs w:val="32"/>
          <w:highlight w:val="none"/>
          <w:u w:val="none"/>
          <w:lang w:val="en-US" w:eastAsia="zh-CN" w:bidi="ar-SA"/>
        </w:rPr>
        <w:t>获得国际标准化组织标准化高等教育奖、国际标准化组织劳伦斯奖、国际标准化组织杰出成就奖、ISO</w:t>
      </w:r>
      <w:r>
        <w:rPr>
          <w:rFonts w:hint="default" w:ascii="Times New Roman" w:hAnsi="Times New Roman" w:eastAsia="方正仿宋_GBK" w:cs="Times New Roman"/>
          <w:color w:val="auto"/>
          <w:kern w:val="2"/>
          <w:sz w:val="32"/>
          <w:szCs w:val="32"/>
          <w:highlight w:val="none"/>
          <w:u w:val="none"/>
          <w:lang w:bidi="ar-SA"/>
        </w:rPr>
        <w:t>国际标准化青年专家奖</w:t>
      </w:r>
      <w:r>
        <w:rPr>
          <w:rFonts w:hint="default" w:ascii="Times New Roman" w:hAnsi="Times New Roman" w:eastAsia="方正仿宋_GBK" w:cs="Times New Roman"/>
          <w:color w:val="auto"/>
          <w:kern w:val="2"/>
          <w:sz w:val="32"/>
          <w:szCs w:val="32"/>
          <w:highlight w:val="none"/>
          <w:u w:val="none"/>
          <w:lang w:eastAsia="zh-CN" w:bidi="ar-SA"/>
        </w:rPr>
        <w:t>、</w:t>
      </w:r>
      <w:r>
        <w:rPr>
          <w:rFonts w:hint="default" w:ascii="Times New Roman" w:hAnsi="Times New Roman" w:eastAsia="方正仿宋_GBK" w:cs="Times New Roman"/>
          <w:color w:val="auto"/>
          <w:kern w:val="2"/>
          <w:sz w:val="32"/>
          <w:szCs w:val="32"/>
          <w:highlight w:val="none"/>
          <w:u w:val="none"/>
          <w:lang w:val="en-US" w:eastAsia="zh-CN" w:bidi="ar-SA"/>
        </w:rPr>
        <w:t>国际电工委员会开尔文勋爵奖、国际电工委员会托马斯·爱迪生奖、国际电工委员会1906奖、国际电工委员会青年专家称号的，对获奖单位（获奖者所在单位）每项资助10万元。</w:t>
      </w:r>
    </w:p>
    <w:p w14:paraId="7CCDCD75">
      <w:pPr>
        <w:pStyle w:val="3"/>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600" w:lineRule="exact"/>
        <w:ind w:firstLine="640" w:firstLineChars="200"/>
        <w:jc w:val="both"/>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color w:val="auto"/>
          <w:kern w:val="2"/>
          <w:sz w:val="32"/>
          <w:szCs w:val="32"/>
          <w:highlight w:val="none"/>
          <w:u w:val="none"/>
          <w:lang w:val="en-US" w:eastAsia="zh-CN" w:bidi="ar-SA"/>
        </w:rPr>
        <w:t>（二）获得中国标准创新贡献奖标准项目奖并在主要完成单位中排名前五（同时符合资助条件的，仅资助排名位次最高者）、中国标准创新贡献奖其他类别奖项的，对获奖单位（获奖者所在单位）每项资助10万元。</w:t>
      </w:r>
    </w:p>
    <w:p w14:paraId="7E907F3E">
      <w:pPr>
        <w:pStyle w:val="7"/>
        <w:keepNext w:val="0"/>
        <w:keepLines w:val="0"/>
        <w:pageBreakBefore w:val="0"/>
        <w:numPr>
          <w:ilvl w:val="0"/>
          <w:numId w:val="0"/>
        </w:numPr>
        <w:kinsoku/>
        <w:wordWrap/>
        <w:overflowPunct/>
        <w:topLinePunct w:val="0"/>
        <w:autoSpaceDE/>
        <w:autoSpaceDN/>
        <w:bidi w:val="0"/>
        <w:adjustRightInd/>
        <w:snapToGrid w:val="0"/>
        <w:spacing w:beforeLines="0" w:beforeAutospacing="0" w:afterLines="0" w:afterAutospacing="0" w:line="600" w:lineRule="exact"/>
        <w:ind w:firstLine="643" w:firstLineChars="200"/>
        <w:textAlignment w:val="auto"/>
        <w:rPr>
          <w:rFonts w:hint="eastAsia" w:ascii="Times New Roman" w:hAnsi="Times New Roman" w:eastAsia="方正仿宋_GBK" w:cs="Times New Roman"/>
          <w:b w:val="0"/>
          <w:bCs w:val="0"/>
          <w:color w:val="auto"/>
          <w:kern w:val="2"/>
          <w:sz w:val="32"/>
          <w:szCs w:val="32"/>
          <w:highlight w:val="none"/>
          <w:u w:val="none"/>
          <w:lang w:val="en-US" w:eastAsia="zh-CN" w:bidi="ar-SA"/>
        </w:rPr>
      </w:pPr>
      <w:r>
        <w:rPr>
          <w:rFonts w:hint="default" w:ascii="Times New Roman" w:hAnsi="Times New Roman" w:eastAsia="方正仿宋_GBK" w:cs="Times New Roman"/>
          <w:b/>
          <w:bCs/>
          <w:color w:val="auto"/>
          <w:kern w:val="2"/>
          <w:sz w:val="32"/>
          <w:szCs w:val="32"/>
          <w:highlight w:val="none"/>
          <w:u w:val="none"/>
          <w:lang w:val="en-US" w:eastAsia="zh-CN" w:bidi="ar-SA"/>
        </w:rPr>
        <w:t>第</w:t>
      </w:r>
      <w:r>
        <w:rPr>
          <w:rFonts w:hint="eastAsia" w:ascii="Times New Roman" w:hAnsi="Times New Roman" w:eastAsia="方正仿宋_GBK" w:cs="Times New Roman"/>
          <w:b/>
          <w:bCs/>
          <w:color w:val="auto"/>
          <w:kern w:val="2"/>
          <w:sz w:val="32"/>
          <w:szCs w:val="32"/>
          <w:highlight w:val="none"/>
          <w:u w:val="none"/>
          <w:lang w:val="en-US" w:eastAsia="zh-CN" w:bidi="ar-SA"/>
        </w:rPr>
        <w:t>二十</w:t>
      </w:r>
      <w:r>
        <w:rPr>
          <w:rFonts w:hint="default" w:ascii="Times New Roman" w:hAnsi="Times New Roman" w:eastAsia="方正仿宋_GBK" w:cs="Times New Roman"/>
          <w:b/>
          <w:bCs/>
          <w:color w:val="auto"/>
          <w:kern w:val="2"/>
          <w:sz w:val="32"/>
          <w:szCs w:val="32"/>
          <w:highlight w:val="none"/>
          <w:u w:val="none"/>
          <w:lang w:val="en-US" w:eastAsia="zh-CN" w:bidi="ar-SA"/>
        </w:rPr>
        <w:t>条</w:t>
      </w:r>
      <w:r>
        <w:rPr>
          <w:rFonts w:hint="eastAsia" w:ascii="Times New Roman" w:hAnsi="Times New Roman" w:eastAsia="方正仿宋_GBK" w:cs="Times New Roman"/>
          <w:b/>
          <w:bCs/>
          <w:color w:val="auto"/>
          <w:kern w:val="2"/>
          <w:sz w:val="32"/>
          <w:szCs w:val="32"/>
          <w:highlight w:val="none"/>
          <w:u w:val="none"/>
          <w:lang w:val="en-US" w:eastAsia="zh-CN" w:bidi="ar-SA"/>
        </w:rPr>
        <w:t xml:space="preserve"> </w:t>
      </w:r>
      <w:r>
        <w:rPr>
          <w:rFonts w:hint="eastAsia" w:eastAsia="方正仿宋_GBK" w:cs="Times New Roman"/>
          <w:b/>
          <w:bCs/>
          <w:color w:val="auto"/>
          <w:kern w:val="2"/>
          <w:sz w:val="32"/>
          <w:szCs w:val="32"/>
          <w:highlight w:val="none"/>
          <w:u w:val="none"/>
          <w:lang w:val="en-US" w:eastAsia="zh-CN" w:bidi="ar-SA"/>
        </w:rPr>
        <w:t xml:space="preserve"> </w:t>
      </w:r>
      <w:r>
        <w:rPr>
          <w:rFonts w:hint="eastAsia" w:ascii="Times New Roman" w:hAnsi="Times New Roman" w:eastAsia="方正仿宋_GBK" w:cs="Times New Roman"/>
          <w:b w:val="0"/>
          <w:bCs w:val="0"/>
          <w:color w:val="auto"/>
          <w:kern w:val="2"/>
          <w:sz w:val="32"/>
          <w:szCs w:val="32"/>
          <w:highlight w:val="none"/>
          <w:u w:val="none"/>
          <w:lang w:val="en-US" w:eastAsia="zh-CN" w:bidi="ar-SA"/>
        </w:rPr>
        <w:t>市市场监管部门应当强化资金统筹调度，精准分配资金投向，有效发挥各类资助项目使用效益。</w:t>
      </w:r>
      <w:r>
        <w:rPr>
          <w:rFonts w:hint="eastAsia" w:eastAsia="方正仿宋_GBK" w:cs="Times New Roman"/>
          <w:b w:val="0"/>
          <w:bCs w:val="0"/>
          <w:color w:val="auto"/>
          <w:kern w:val="2"/>
          <w:sz w:val="32"/>
          <w:szCs w:val="32"/>
          <w:highlight w:val="none"/>
          <w:u w:val="none"/>
          <w:lang w:val="en-US" w:eastAsia="zh-CN" w:bidi="ar-SA"/>
        </w:rPr>
        <w:t>具体</w:t>
      </w:r>
      <w:r>
        <w:rPr>
          <w:rFonts w:hint="eastAsia" w:ascii="Times New Roman" w:hAnsi="Times New Roman" w:eastAsia="方正仿宋_GBK" w:cs="Times New Roman"/>
          <w:b w:val="0"/>
          <w:bCs w:val="0"/>
          <w:color w:val="auto"/>
          <w:kern w:val="2"/>
          <w:sz w:val="32"/>
          <w:szCs w:val="32"/>
          <w:highlight w:val="none"/>
          <w:u w:val="none"/>
          <w:lang w:val="en-US" w:eastAsia="zh-CN" w:bidi="ar-SA"/>
        </w:rPr>
        <w:t>在标准化战略资金分配使用时，首先对定额资金项目进行分配。</w:t>
      </w:r>
    </w:p>
    <w:p w14:paraId="7A511BD5">
      <w:pPr>
        <w:pStyle w:val="7"/>
        <w:keepNext w:val="0"/>
        <w:keepLines w:val="0"/>
        <w:pageBreakBefore w:val="0"/>
        <w:numPr>
          <w:ilvl w:val="0"/>
          <w:numId w:val="0"/>
        </w:numPr>
        <w:kinsoku/>
        <w:wordWrap/>
        <w:overflowPunct/>
        <w:topLinePunct w:val="0"/>
        <w:autoSpaceDE/>
        <w:autoSpaceDN/>
        <w:bidi w:val="0"/>
        <w:adjustRightInd/>
        <w:snapToGrid w:val="0"/>
        <w:spacing w:beforeLines="0" w:beforeAutospacing="0" w:afterLines="0" w:afterAutospacing="0" w:line="600" w:lineRule="exact"/>
        <w:ind w:firstLine="640" w:firstLineChars="200"/>
        <w:textAlignment w:val="auto"/>
        <w:rPr>
          <w:rFonts w:hint="eastAsia" w:ascii="Times New Roman" w:hAnsi="Times New Roman" w:eastAsia="方正仿宋_GBK" w:cs="Times New Roman"/>
          <w:color w:val="auto"/>
          <w:kern w:val="2"/>
          <w:sz w:val="32"/>
          <w:szCs w:val="32"/>
          <w:highlight w:val="none"/>
          <w:u w:val="none"/>
          <w:lang w:val="en-US" w:eastAsia="zh-CN" w:bidi="ar-SA"/>
        </w:rPr>
      </w:pPr>
      <w:r>
        <w:rPr>
          <w:rFonts w:hint="eastAsia" w:ascii="Times New Roman" w:hAnsi="Times New Roman" w:eastAsia="方正仿宋_GBK" w:cs="Times New Roman"/>
          <w:b w:val="0"/>
          <w:bCs w:val="0"/>
          <w:color w:val="auto"/>
          <w:kern w:val="2"/>
          <w:sz w:val="32"/>
          <w:szCs w:val="32"/>
          <w:highlight w:val="none"/>
          <w:u w:val="none"/>
          <w:lang w:val="en-US" w:eastAsia="zh-CN" w:bidi="ar-SA"/>
        </w:rPr>
        <w:t>药品标准制修订项目的资助应符合我市</w:t>
      </w:r>
      <w:r>
        <w:rPr>
          <w:rFonts w:hint="eastAsia" w:ascii="Times New Roman" w:hAnsi="Times New Roman" w:eastAsia="方正仿宋_GBK" w:cs="Times New Roman"/>
          <w:color w:val="auto"/>
          <w:kern w:val="2"/>
          <w:sz w:val="32"/>
          <w:szCs w:val="32"/>
          <w:highlight w:val="none"/>
          <w:u w:val="none"/>
          <w:lang w:val="en-US" w:eastAsia="zh-CN" w:bidi="ar-SA"/>
        </w:rPr>
        <w:t>生物医药与健康战略性产业集群建设需求，应体现新方法、新技术的运用，以及对产业发展的引领和促进作用。</w:t>
      </w:r>
    </w:p>
    <w:p w14:paraId="459CB1B1">
      <w:pPr>
        <w:pStyle w:val="3"/>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600" w:lineRule="exact"/>
        <w:ind w:firstLine="643" w:firstLineChars="200"/>
        <w:jc w:val="both"/>
        <w:textAlignment w:val="baseline"/>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b/>
          <w:bCs/>
          <w:color w:val="auto"/>
          <w:kern w:val="2"/>
          <w:sz w:val="32"/>
          <w:szCs w:val="32"/>
          <w:highlight w:val="none"/>
          <w:u w:val="none"/>
          <w:lang w:val="en-US" w:eastAsia="zh-CN" w:bidi="ar-SA"/>
        </w:rPr>
        <w:t>第</w:t>
      </w:r>
      <w:r>
        <w:rPr>
          <w:rFonts w:hint="eastAsia" w:ascii="Times New Roman" w:hAnsi="Times New Roman" w:eastAsia="方正仿宋_GBK" w:cs="Times New Roman"/>
          <w:b/>
          <w:bCs/>
          <w:color w:val="auto"/>
          <w:kern w:val="2"/>
          <w:sz w:val="32"/>
          <w:szCs w:val="32"/>
          <w:highlight w:val="none"/>
          <w:u w:val="none"/>
          <w:lang w:val="en-US" w:eastAsia="zh-CN" w:bidi="ar-SA"/>
        </w:rPr>
        <w:t>二十一</w:t>
      </w:r>
      <w:r>
        <w:rPr>
          <w:rFonts w:hint="default" w:ascii="Times New Roman" w:hAnsi="Times New Roman" w:eastAsia="方正仿宋_GBK" w:cs="Times New Roman"/>
          <w:b/>
          <w:bCs/>
          <w:color w:val="auto"/>
          <w:kern w:val="2"/>
          <w:sz w:val="32"/>
          <w:szCs w:val="32"/>
          <w:highlight w:val="none"/>
          <w:u w:val="none"/>
          <w:lang w:val="en-US" w:eastAsia="zh-CN" w:bidi="ar-SA"/>
        </w:rPr>
        <w:t>条</w:t>
      </w:r>
      <w:r>
        <w:rPr>
          <w:rFonts w:hint="eastAsia" w:ascii="Times New Roman" w:hAnsi="Times New Roman" w:eastAsia="方正仿宋_GBK" w:cs="Times New Roman"/>
          <w:b/>
          <w:bCs/>
          <w:color w:val="auto"/>
          <w:kern w:val="2"/>
          <w:sz w:val="32"/>
          <w:szCs w:val="32"/>
          <w:highlight w:val="none"/>
          <w:u w:val="none"/>
          <w:lang w:val="en-US" w:eastAsia="zh-CN" w:bidi="ar-SA"/>
        </w:rPr>
        <w:t xml:space="preserve">  </w:t>
      </w:r>
      <w:r>
        <w:rPr>
          <w:rFonts w:hint="default" w:ascii="Times New Roman" w:hAnsi="Times New Roman" w:eastAsia="方正仿宋_GBK" w:cs="Times New Roman"/>
          <w:color w:val="auto"/>
          <w:kern w:val="2"/>
          <w:sz w:val="32"/>
          <w:szCs w:val="32"/>
          <w:highlight w:val="none"/>
          <w:u w:val="none"/>
          <w:lang w:val="en-US" w:eastAsia="zh-CN" w:bidi="ar-SA"/>
        </w:rPr>
        <w:t>市市场监督管理部门负责印发年度标准化战略资金申报指南，</w:t>
      </w:r>
      <w:r>
        <w:rPr>
          <w:rFonts w:hint="default" w:ascii="Times New Roman" w:hAnsi="Times New Roman" w:eastAsia="方正仿宋_GBK" w:cs="Times New Roman"/>
          <w:color w:val="auto"/>
          <w:kern w:val="2"/>
          <w:sz w:val="32"/>
          <w:szCs w:val="32"/>
          <w:highlight w:val="none"/>
          <w:u w:val="none"/>
          <w:vertAlign w:val="baseline"/>
          <w:lang w:bidi="ar-SA"/>
        </w:rPr>
        <w:t>申报指南应明确资金申报条件、申报要求、申报时间等</w:t>
      </w:r>
      <w:r>
        <w:rPr>
          <w:rFonts w:hint="default" w:ascii="Times New Roman" w:hAnsi="Times New Roman" w:eastAsia="方正仿宋_GBK" w:cs="Times New Roman"/>
          <w:color w:val="auto"/>
          <w:kern w:val="2"/>
          <w:sz w:val="32"/>
          <w:szCs w:val="32"/>
          <w:highlight w:val="none"/>
          <w:u w:val="none"/>
          <w:vertAlign w:val="baseline"/>
          <w:lang w:eastAsia="zh-CN" w:bidi="ar-SA"/>
        </w:rPr>
        <w:t>；并</w:t>
      </w:r>
      <w:r>
        <w:rPr>
          <w:rFonts w:hint="default" w:ascii="Times New Roman" w:hAnsi="Times New Roman" w:eastAsia="方正仿宋_GBK" w:cs="Times New Roman"/>
          <w:color w:val="auto"/>
          <w:kern w:val="2"/>
          <w:sz w:val="32"/>
          <w:szCs w:val="32"/>
          <w:highlight w:val="none"/>
          <w:u w:val="none"/>
          <w:lang w:val="en-US" w:eastAsia="zh-CN" w:bidi="ar-SA"/>
        </w:rPr>
        <w:t>负责标准化战略资金的具体管理工作，包括征集资助项目、申报受理、组织专家评审、进行项目公示、申报资金预算、编制资金分配使用计划、开展项目绩效评价和信息公开等。</w:t>
      </w:r>
    </w:p>
    <w:p w14:paraId="7636A3FF">
      <w:pPr>
        <w:pStyle w:val="7"/>
        <w:keepNext w:val="0"/>
        <w:keepLines w:val="0"/>
        <w:pageBreakBefore w:val="0"/>
        <w:kinsoku/>
        <w:wordWrap/>
        <w:overflowPunct/>
        <w:topLinePunct w:val="0"/>
        <w:autoSpaceDE/>
        <w:autoSpaceDN/>
        <w:bidi w:val="0"/>
        <w:adjustRightInd/>
        <w:snapToGrid w:val="0"/>
        <w:spacing w:beforeLines="0" w:beforeAutospacing="0" w:afterLines="0" w:afterAutospacing="0" w:line="600" w:lineRule="exact"/>
        <w:ind w:firstLine="643" w:firstLineChars="200"/>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b/>
          <w:bCs/>
          <w:color w:val="auto"/>
          <w:kern w:val="2"/>
          <w:sz w:val="32"/>
          <w:szCs w:val="32"/>
          <w:highlight w:val="none"/>
          <w:u w:val="none"/>
          <w:lang w:val="en-US" w:eastAsia="zh-CN" w:bidi="ar-SA"/>
        </w:rPr>
        <w:t>第二十</w:t>
      </w:r>
      <w:r>
        <w:rPr>
          <w:rFonts w:hint="eastAsia" w:ascii="Times New Roman" w:hAnsi="Times New Roman" w:eastAsia="方正仿宋_GBK" w:cs="Times New Roman"/>
          <w:b/>
          <w:bCs/>
          <w:color w:val="auto"/>
          <w:kern w:val="2"/>
          <w:sz w:val="32"/>
          <w:szCs w:val="32"/>
          <w:highlight w:val="none"/>
          <w:u w:val="none"/>
          <w:lang w:val="en-US" w:eastAsia="zh-CN" w:bidi="ar-SA"/>
        </w:rPr>
        <w:t>二</w:t>
      </w:r>
      <w:r>
        <w:rPr>
          <w:rFonts w:hint="default" w:ascii="Times New Roman" w:hAnsi="Times New Roman" w:eastAsia="方正仿宋_GBK" w:cs="Times New Roman"/>
          <w:b/>
          <w:bCs/>
          <w:color w:val="auto"/>
          <w:kern w:val="2"/>
          <w:sz w:val="32"/>
          <w:szCs w:val="32"/>
          <w:highlight w:val="none"/>
          <w:u w:val="none"/>
          <w:lang w:val="en-US" w:eastAsia="zh-CN" w:bidi="ar-SA"/>
        </w:rPr>
        <w:t>条</w:t>
      </w:r>
      <w:r>
        <w:rPr>
          <w:rFonts w:hint="eastAsia" w:ascii="Times New Roman" w:hAnsi="Times New Roman" w:eastAsia="方正仿宋_GBK" w:cs="Times New Roman"/>
          <w:b/>
          <w:bCs/>
          <w:color w:val="auto"/>
          <w:kern w:val="2"/>
          <w:sz w:val="32"/>
          <w:szCs w:val="32"/>
          <w:highlight w:val="none"/>
          <w:u w:val="none"/>
          <w:lang w:val="en-US" w:eastAsia="zh-CN" w:bidi="ar-SA"/>
        </w:rPr>
        <w:t xml:space="preserve"> </w:t>
      </w:r>
      <w:r>
        <w:rPr>
          <w:rFonts w:hint="eastAsia" w:eastAsia="方正仿宋_GBK" w:cs="Times New Roman"/>
          <w:b/>
          <w:bCs/>
          <w:color w:val="auto"/>
          <w:kern w:val="2"/>
          <w:sz w:val="32"/>
          <w:szCs w:val="32"/>
          <w:highlight w:val="none"/>
          <w:u w:val="none"/>
          <w:lang w:val="en-US" w:eastAsia="zh-CN" w:bidi="ar-SA"/>
        </w:rPr>
        <w:t xml:space="preserve"> </w:t>
      </w:r>
      <w:r>
        <w:rPr>
          <w:rFonts w:hint="default" w:ascii="Times New Roman" w:hAnsi="Times New Roman" w:eastAsia="方正仿宋_GBK" w:cs="Times New Roman"/>
          <w:color w:val="auto"/>
          <w:kern w:val="2"/>
          <w:sz w:val="32"/>
          <w:szCs w:val="32"/>
          <w:highlight w:val="none"/>
          <w:u w:val="none"/>
          <w:lang w:val="en-US" w:eastAsia="zh-CN" w:bidi="ar-SA"/>
        </w:rPr>
        <w:t>符合标准化战略资金资助条件的单位应当在申报指南规定的期限内提出资助申报，逾期提出的视为放弃申报。</w:t>
      </w:r>
    </w:p>
    <w:p w14:paraId="1C7253C4">
      <w:pPr>
        <w:pStyle w:val="7"/>
        <w:keepNext w:val="0"/>
        <w:keepLines w:val="0"/>
        <w:pageBreakBefore w:val="0"/>
        <w:kinsoku/>
        <w:wordWrap/>
        <w:overflowPunct/>
        <w:topLinePunct w:val="0"/>
        <w:autoSpaceDE/>
        <w:autoSpaceDN/>
        <w:bidi w:val="0"/>
        <w:adjustRightInd/>
        <w:snapToGrid w:val="0"/>
        <w:spacing w:beforeLines="0" w:beforeAutospacing="0" w:afterLines="0" w:afterAutospacing="0" w:line="600" w:lineRule="exact"/>
        <w:ind w:firstLine="643" w:firstLineChars="200"/>
        <w:textAlignment w:val="auto"/>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b/>
          <w:bCs/>
          <w:color w:val="auto"/>
          <w:kern w:val="2"/>
          <w:sz w:val="32"/>
          <w:szCs w:val="32"/>
          <w:highlight w:val="none"/>
          <w:u w:val="none"/>
          <w:lang w:val="en-US" w:eastAsia="zh-CN" w:bidi="ar-SA"/>
        </w:rPr>
        <w:t>第二十</w:t>
      </w:r>
      <w:r>
        <w:rPr>
          <w:rFonts w:hint="eastAsia" w:ascii="Times New Roman" w:hAnsi="Times New Roman" w:eastAsia="方正仿宋_GBK" w:cs="Times New Roman"/>
          <w:b/>
          <w:bCs/>
          <w:color w:val="auto"/>
          <w:kern w:val="2"/>
          <w:sz w:val="32"/>
          <w:szCs w:val="32"/>
          <w:highlight w:val="none"/>
          <w:u w:val="none"/>
          <w:lang w:val="en-US" w:eastAsia="zh-CN" w:bidi="ar-SA"/>
        </w:rPr>
        <w:t>三</w:t>
      </w:r>
      <w:r>
        <w:rPr>
          <w:rFonts w:hint="default" w:ascii="Times New Roman" w:hAnsi="Times New Roman" w:eastAsia="方正仿宋_GBK" w:cs="Times New Roman"/>
          <w:b/>
          <w:bCs/>
          <w:color w:val="auto"/>
          <w:kern w:val="2"/>
          <w:sz w:val="32"/>
          <w:szCs w:val="32"/>
          <w:highlight w:val="none"/>
          <w:u w:val="none"/>
          <w:lang w:val="en-US" w:eastAsia="zh-CN" w:bidi="ar-SA"/>
        </w:rPr>
        <w:t>条</w:t>
      </w:r>
      <w:r>
        <w:rPr>
          <w:rFonts w:hint="eastAsia" w:eastAsia="方正仿宋_GBK" w:cs="Times New Roman"/>
          <w:b/>
          <w:bCs/>
          <w:color w:val="auto"/>
          <w:kern w:val="2"/>
          <w:sz w:val="32"/>
          <w:szCs w:val="32"/>
          <w:highlight w:val="none"/>
          <w:u w:val="none"/>
          <w:lang w:val="en-US" w:eastAsia="zh-CN" w:bidi="ar-SA"/>
        </w:rPr>
        <w:t xml:space="preserve"> </w:t>
      </w:r>
      <w:r>
        <w:rPr>
          <w:rFonts w:hint="eastAsia" w:ascii="Times New Roman" w:hAnsi="Times New Roman" w:eastAsia="方正仿宋_GBK" w:cs="Times New Roman"/>
          <w:b/>
          <w:bCs/>
          <w:color w:val="auto"/>
          <w:kern w:val="2"/>
          <w:sz w:val="32"/>
          <w:szCs w:val="32"/>
          <w:highlight w:val="none"/>
          <w:u w:val="none"/>
          <w:lang w:val="en-US" w:eastAsia="zh-CN" w:bidi="ar-SA"/>
        </w:rPr>
        <w:t xml:space="preserve"> </w:t>
      </w:r>
      <w:r>
        <w:rPr>
          <w:rFonts w:hint="default" w:ascii="Times New Roman" w:hAnsi="Times New Roman" w:eastAsia="方正仿宋_GBK" w:cs="Times New Roman"/>
          <w:color w:val="auto"/>
          <w:kern w:val="2"/>
          <w:sz w:val="32"/>
          <w:szCs w:val="32"/>
          <w:highlight w:val="none"/>
          <w:u w:val="none"/>
          <w:lang w:val="en-US" w:eastAsia="zh-CN" w:bidi="ar-SA"/>
        </w:rPr>
        <w:t>标准化战略资金同一项目只能有一个申报单位。同一项目只能获得一次资助。</w:t>
      </w:r>
    </w:p>
    <w:p w14:paraId="3B67F0A2">
      <w:pPr>
        <w:pStyle w:val="7"/>
        <w:keepNext w:val="0"/>
        <w:keepLines w:val="0"/>
        <w:pageBreakBefore w:val="0"/>
        <w:widowControl w:val="0"/>
        <w:numPr>
          <w:ilvl w:val="0"/>
          <w:numId w:val="0"/>
        </w:numPr>
        <w:kinsoku/>
        <w:wordWrap/>
        <w:overflowPunct/>
        <w:topLinePunct w:val="0"/>
        <w:autoSpaceDE/>
        <w:autoSpaceDN/>
        <w:bidi w:val="0"/>
        <w:adjustRightInd/>
        <w:snapToGrid w:val="0"/>
        <w:spacing w:beforeLines="0" w:beforeAutospacing="0" w:afterLines="0" w:afterAutospacing="0" w:line="600" w:lineRule="exact"/>
        <w:ind w:firstLine="643" w:firstLineChars="200"/>
        <w:textAlignment w:val="auto"/>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b/>
          <w:bCs/>
          <w:color w:val="auto"/>
          <w:kern w:val="2"/>
          <w:sz w:val="32"/>
          <w:szCs w:val="32"/>
          <w:highlight w:val="none"/>
          <w:u w:val="none"/>
          <w:lang w:val="en-US" w:eastAsia="zh-CN" w:bidi="ar-SA"/>
        </w:rPr>
        <w:t>第二十</w:t>
      </w:r>
      <w:r>
        <w:rPr>
          <w:rFonts w:hint="eastAsia" w:ascii="Times New Roman" w:hAnsi="Times New Roman" w:eastAsia="方正仿宋_GBK" w:cs="Times New Roman"/>
          <w:b/>
          <w:bCs/>
          <w:color w:val="auto"/>
          <w:kern w:val="2"/>
          <w:sz w:val="32"/>
          <w:szCs w:val="32"/>
          <w:highlight w:val="none"/>
          <w:u w:val="none"/>
          <w:lang w:val="en-US" w:eastAsia="zh-CN" w:bidi="ar-SA"/>
        </w:rPr>
        <w:t>四</w:t>
      </w:r>
      <w:r>
        <w:rPr>
          <w:rFonts w:hint="default" w:ascii="Times New Roman" w:hAnsi="Times New Roman" w:eastAsia="方正仿宋_GBK" w:cs="Times New Roman"/>
          <w:b/>
          <w:bCs/>
          <w:color w:val="auto"/>
          <w:kern w:val="2"/>
          <w:sz w:val="32"/>
          <w:szCs w:val="32"/>
          <w:highlight w:val="none"/>
          <w:u w:val="none"/>
          <w:lang w:val="en-US" w:eastAsia="zh-CN" w:bidi="ar-SA"/>
        </w:rPr>
        <w:t>条</w:t>
      </w:r>
      <w:r>
        <w:rPr>
          <w:rFonts w:hint="eastAsia" w:ascii="Times New Roman" w:hAnsi="Times New Roman" w:eastAsia="方正仿宋_GBK" w:cs="Times New Roman"/>
          <w:b/>
          <w:bCs/>
          <w:color w:val="auto"/>
          <w:kern w:val="2"/>
          <w:sz w:val="32"/>
          <w:szCs w:val="32"/>
          <w:highlight w:val="none"/>
          <w:u w:val="none"/>
          <w:lang w:val="en-US" w:eastAsia="zh-CN" w:bidi="ar-SA"/>
        </w:rPr>
        <w:t xml:space="preserve"> </w:t>
      </w:r>
      <w:r>
        <w:rPr>
          <w:rFonts w:hint="eastAsia" w:eastAsia="方正仿宋_GBK" w:cs="Times New Roman"/>
          <w:b/>
          <w:bCs/>
          <w:color w:val="auto"/>
          <w:kern w:val="2"/>
          <w:sz w:val="32"/>
          <w:szCs w:val="32"/>
          <w:highlight w:val="none"/>
          <w:u w:val="none"/>
          <w:lang w:val="en-US" w:eastAsia="zh-CN" w:bidi="ar-SA"/>
        </w:rPr>
        <w:t xml:space="preserve"> </w:t>
      </w:r>
      <w:r>
        <w:rPr>
          <w:rFonts w:hint="default" w:ascii="Times New Roman" w:hAnsi="Times New Roman" w:eastAsia="方正仿宋_GBK" w:cs="Times New Roman"/>
          <w:color w:val="auto"/>
          <w:kern w:val="2"/>
          <w:sz w:val="32"/>
          <w:szCs w:val="32"/>
          <w:highlight w:val="none"/>
          <w:u w:val="none"/>
          <w:lang w:val="en-US" w:eastAsia="zh-CN" w:bidi="ar-SA"/>
        </w:rPr>
        <w:t>申报标准化战略资金的单位所在我市辖区的市场监督管理部门负责对申报材料进行初审，经审查认为符合申报条件的，向市市场监督管理部门推荐。</w:t>
      </w:r>
    </w:p>
    <w:p w14:paraId="3D1E2950">
      <w:pPr>
        <w:pStyle w:val="7"/>
        <w:keepNext w:val="0"/>
        <w:keepLines w:val="0"/>
        <w:pageBreakBefore w:val="0"/>
        <w:numPr>
          <w:ilvl w:val="0"/>
          <w:numId w:val="0"/>
        </w:numPr>
        <w:kinsoku/>
        <w:wordWrap/>
        <w:overflowPunct/>
        <w:topLinePunct w:val="0"/>
        <w:autoSpaceDE/>
        <w:autoSpaceDN/>
        <w:bidi w:val="0"/>
        <w:adjustRightInd/>
        <w:snapToGrid w:val="0"/>
        <w:spacing w:beforeLines="0" w:beforeAutospacing="0" w:afterLines="0" w:afterAutospacing="0" w:line="600" w:lineRule="exact"/>
        <w:ind w:firstLine="643" w:firstLineChars="200"/>
        <w:textAlignment w:val="auto"/>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b/>
          <w:bCs/>
          <w:color w:val="auto"/>
          <w:kern w:val="2"/>
          <w:sz w:val="32"/>
          <w:szCs w:val="32"/>
          <w:highlight w:val="none"/>
          <w:u w:val="none"/>
          <w:lang w:val="en-US" w:eastAsia="zh-CN" w:bidi="ar-SA"/>
        </w:rPr>
        <w:t>第二十</w:t>
      </w:r>
      <w:r>
        <w:rPr>
          <w:rFonts w:hint="eastAsia" w:ascii="Times New Roman" w:hAnsi="Times New Roman" w:eastAsia="方正仿宋_GBK" w:cs="Times New Roman"/>
          <w:b/>
          <w:bCs/>
          <w:color w:val="auto"/>
          <w:kern w:val="2"/>
          <w:sz w:val="32"/>
          <w:szCs w:val="32"/>
          <w:highlight w:val="none"/>
          <w:u w:val="none"/>
          <w:lang w:val="en-US" w:eastAsia="zh-CN" w:bidi="ar-SA"/>
        </w:rPr>
        <w:t>五</w:t>
      </w:r>
      <w:r>
        <w:rPr>
          <w:rFonts w:hint="default" w:ascii="Times New Roman" w:hAnsi="Times New Roman" w:eastAsia="方正仿宋_GBK" w:cs="Times New Roman"/>
          <w:b/>
          <w:bCs/>
          <w:color w:val="auto"/>
          <w:kern w:val="2"/>
          <w:sz w:val="32"/>
          <w:szCs w:val="32"/>
          <w:highlight w:val="none"/>
          <w:u w:val="none"/>
          <w:lang w:val="en-US" w:eastAsia="zh-CN" w:bidi="ar-SA"/>
        </w:rPr>
        <w:t>条</w:t>
      </w:r>
      <w:r>
        <w:rPr>
          <w:rFonts w:hint="eastAsia" w:eastAsia="方正仿宋_GBK" w:cs="Times New Roman"/>
          <w:b/>
          <w:bCs/>
          <w:color w:val="auto"/>
          <w:kern w:val="2"/>
          <w:sz w:val="32"/>
          <w:szCs w:val="32"/>
          <w:highlight w:val="none"/>
          <w:u w:val="none"/>
          <w:lang w:val="en-US" w:eastAsia="zh-CN" w:bidi="ar-SA"/>
        </w:rPr>
        <w:t xml:space="preserve"> </w:t>
      </w:r>
      <w:r>
        <w:rPr>
          <w:rFonts w:hint="eastAsia" w:ascii="Times New Roman" w:hAnsi="Times New Roman" w:eastAsia="方正仿宋_GBK" w:cs="Times New Roman"/>
          <w:b/>
          <w:bCs/>
          <w:color w:val="auto"/>
          <w:kern w:val="2"/>
          <w:sz w:val="32"/>
          <w:szCs w:val="32"/>
          <w:highlight w:val="none"/>
          <w:u w:val="none"/>
          <w:lang w:val="en-US" w:eastAsia="zh-CN" w:bidi="ar-SA"/>
        </w:rPr>
        <w:t xml:space="preserve"> </w:t>
      </w:r>
      <w:r>
        <w:rPr>
          <w:rFonts w:hint="default" w:ascii="Times New Roman" w:hAnsi="Times New Roman" w:eastAsia="方正仿宋_GBK" w:cs="Times New Roman"/>
          <w:color w:val="auto"/>
          <w:kern w:val="2"/>
          <w:sz w:val="32"/>
          <w:szCs w:val="32"/>
          <w:highlight w:val="none"/>
          <w:u w:val="none"/>
          <w:lang w:val="en-US" w:eastAsia="zh-CN" w:bidi="ar-SA"/>
        </w:rPr>
        <w:t>标准化战略资金</w:t>
      </w:r>
      <w:r>
        <w:rPr>
          <w:rFonts w:hint="eastAsia" w:ascii="Times New Roman" w:hAnsi="Times New Roman" w:eastAsia="方正仿宋_GBK" w:cs="Times New Roman"/>
          <w:color w:val="auto"/>
          <w:kern w:val="2"/>
          <w:sz w:val="32"/>
          <w:szCs w:val="32"/>
          <w:highlight w:val="none"/>
          <w:u w:val="none"/>
          <w:lang w:val="en-US" w:eastAsia="zh-CN" w:bidi="ar-SA"/>
        </w:rPr>
        <w:t>（非药品类）</w:t>
      </w:r>
      <w:r>
        <w:rPr>
          <w:rFonts w:hint="default" w:ascii="Times New Roman" w:hAnsi="Times New Roman" w:eastAsia="方正仿宋_GBK" w:cs="Times New Roman"/>
          <w:color w:val="auto"/>
          <w:kern w:val="2"/>
          <w:sz w:val="32"/>
          <w:szCs w:val="32"/>
          <w:highlight w:val="none"/>
          <w:u w:val="none"/>
          <w:lang w:val="en-US" w:eastAsia="zh-CN" w:bidi="ar-SA"/>
        </w:rPr>
        <w:t>实行</w:t>
      </w:r>
      <w:r>
        <w:rPr>
          <w:rFonts w:hint="eastAsia" w:ascii="Times New Roman" w:hAnsi="Times New Roman" w:eastAsia="方正仿宋_GBK" w:cs="Times New Roman"/>
          <w:color w:val="auto"/>
          <w:kern w:val="2"/>
          <w:sz w:val="32"/>
          <w:szCs w:val="32"/>
          <w:highlight w:val="none"/>
          <w:u w:val="none"/>
          <w:lang w:val="en-US" w:eastAsia="zh-CN" w:bidi="ar-SA"/>
        </w:rPr>
        <w:t>资格审查</w:t>
      </w:r>
      <w:r>
        <w:rPr>
          <w:rFonts w:hint="default" w:ascii="Times New Roman" w:hAnsi="Times New Roman" w:eastAsia="方正仿宋_GBK" w:cs="Times New Roman"/>
          <w:color w:val="auto"/>
          <w:kern w:val="2"/>
          <w:sz w:val="32"/>
          <w:szCs w:val="32"/>
          <w:highlight w:val="none"/>
          <w:u w:val="none"/>
          <w:lang w:val="en-US" w:eastAsia="zh-CN" w:bidi="ar-SA"/>
        </w:rPr>
        <w:t>与集体行政决策相结合的审查制度。市市场监督管理部门对区市场监督管理部门推荐的申报项目进行</w:t>
      </w:r>
      <w:r>
        <w:rPr>
          <w:rFonts w:hint="eastAsia" w:ascii="Times New Roman" w:hAnsi="Times New Roman" w:eastAsia="方正仿宋_GBK" w:cs="Times New Roman"/>
          <w:color w:val="auto"/>
          <w:kern w:val="2"/>
          <w:sz w:val="32"/>
          <w:szCs w:val="32"/>
          <w:highlight w:val="none"/>
          <w:u w:val="none"/>
          <w:lang w:val="en-US" w:eastAsia="zh-CN" w:bidi="ar-SA"/>
        </w:rPr>
        <w:t>资格审查</w:t>
      </w:r>
      <w:r>
        <w:rPr>
          <w:rFonts w:hint="default" w:ascii="Times New Roman" w:hAnsi="Times New Roman" w:eastAsia="方正仿宋_GBK" w:cs="Times New Roman"/>
          <w:color w:val="auto"/>
          <w:kern w:val="2"/>
          <w:sz w:val="32"/>
          <w:szCs w:val="32"/>
          <w:highlight w:val="none"/>
          <w:u w:val="none"/>
          <w:lang w:val="en-US" w:eastAsia="zh-CN" w:bidi="ar-SA"/>
        </w:rPr>
        <w:t>。</w:t>
      </w:r>
    </w:p>
    <w:p w14:paraId="3DC751D6">
      <w:pPr>
        <w:pStyle w:val="7"/>
        <w:keepNext w:val="0"/>
        <w:keepLines w:val="0"/>
        <w:pageBreakBefore w:val="0"/>
        <w:numPr>
          <w:ilvl w:val="0"/>
          <w:numId w:val="0"/>
        </w:numPr>
        <w:kinsoku/>
        <w:wordWrap/>
        <w:overflowPunct/>
        <w:topLinePunct w:val="0"/>
        <w:autoSpaceDE/>
        <w:autoSpaceDN/>
        <w:bidi w:val="0"/>
        <w:adjustRightInd/>
        <w:snapToGrid w:val="0"/>
        <w:spacing w:beforeLines="0" w:beforeAutospacing="0" w:afterLines="0" w:afterAutospacing="0" w:line="600" w:lineRule="exact"/>
        <w:ind w:firstLine="640" w:firstLineChars="200"/>
        <w:textAlignment w:val="auto"/>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color w:val="auto"/>
          <w:kern w:val="2"/>
          <w:sz w:val="32"/>
          <w:szCs w:val="32"/>
          <w:highlight w:val="none"/>
          <w:u w:val="none"/>
          <w:lang w:val="en-US" w:eastAsia="zh-CN" w:bidi="ar-SA"/>
        </w:rPr>
        <w:t>标准化战略资金</w:t>
      </w:r>
      <w:r>
        <w:rPr>
          <w:rFonts w:hint="eastAsia" w:ascii="Times New Roman" w:hAnsi="Times New Roman" w:eastAsia="方正仿宋_GBK" w:cs="Times New Roman"/>
          <w:color w:val="auto"/>
          <w:kern w:val="2"/>
          <w:sz w:val="32"/>
          <w:szCs w:val="32"/>
          <w:highlight w:val="none"/>
          <w:u w:val="none"/>
          <w:lang w:val="en-US" w:eastAsia="zh-CN" w:bidi="ar-SA"/>
        </w:rPr>
        <w:t>（药品类）实行</w:t>
      </w:r>
      <w:r>
        <w:rPr>
          <w:rFonts w:hint="default" w:ascii="Times New Roman" w:hAnsi="Times New Roman" w:eastAsia="方正仿宋_GBK" w:cs="Times New Roman"/>
          <w:color w:val="auto"/>
          <w:kern w:val="2"/>
          <w:sz w:val="32"/>
          <w:szCs w:val="32"/>
          <w:highlight w:val="none"/>
          <w:u w:val="none"/>
          <w:lang w:val="en-US" w:eastAsia="zh-CN" w:bidi="ar-SA"/>
        </w:rPr>
        <w:t>专家评审与集体行政决策相结合的审查制度。市市场监督管理部门组织专家组对区市场监督管理部门推荐的申报项目进行评审。当年度项目申报单位的工作人员不得担任评审专家及参与评审工作。</w:t>
      </w:r>
    </w:p>
    <w:p w14:paraId="131EC44E">
      <w:pPr>
        <w:pStyle w:val="7"/>
        <w:keepNext w:val="0"/>
        <w:keepLines w:val="0"/>
        <w:pageBreakBefore w:val="0"/>
        <w:numPr>
          <w:ilvl w:val="0"/>
          <w:numId w:val="0"/>
        </w:numPr>
        <w:kinsoku/>
        <w:wordWrap/>
        <w:overflowPunct/>
        <w:topLinePunct w:val="0"/>
        <w:autoSpaceDE/>
        <w:autoSpaceDN/>
        <w:bidi w:val="0"/>
        <w:adjustRightInd/>
        <w:snapToGrid w:val="0"/>
        <w:spacing w:beforeLines="0" w:beforeAutospacing="0" w:afterLines="0" w:afterAutospacing="0" w:line="600" w:lineRule="exact"/>
        <w:ind w:firstLine="640" w:firstLineChars="200"/>
        <w:textAlignment w:val="auto"/>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color w:val="auto"/>
          <w:kern w:val="2"/>
          <w:sz w:val="32"/>
          <w:szCs w:val="32"/>
          <w:highlight w:val="none"/>
          <w:u w:val="none"/>
          <w:lang w:val="en-US" w:eastAsia="zh-CN" w:bidi="ar-SA"/>
        </w:rPr>
        <w:t>市市场监督管理部门以</w:t>
      </w:r>
      <w:r>
        <w:rPr>
          <w:rFonts w:hint="eastAsia" w:ascii="Times New Roman" w:hAnsi="Times New Roman" w:eastAsia="方正仿宋_GBK" w:cs="Times New Roman"/>
          <w:color w:val="auto"/>
          <w:kern w:val="2"/>
          <w:sz w:val="32"/>
          <w:szCs w:val="32"/>
          <w:highlight w:val="none"/>
          <w:u w:val="none"/>
          <w:lang w:val="en-US" w:eastAsia="zh-CN" w:bidi="ar-SA"/>
        </w:rPr>
        <w:t>资格审查意见（非药品类）和</w:t>
      </w:r>
      <w:r>
        <w:rPr>
          <w:rFonts w:hint="default" w:ascii="Times New Roman" w:hAnsi="Times New Roman" w:eastAsia="方正仿宋_GBK" w:cs="Times New Roman"/>
          <w:color w:val="auto"/>
          <w:kern w:val="2"/>
          <w:sz w:val="32"/>
          <w:szCs w:val="32"/>
          <w:highlight w:val="none"/>
          <w:u w:val="none"/>
          <w:lang w:val="en-US" w:eastAsia="zh-CN" w:bidi="ar-SA"/>
        </w:rPr>
        <w:t>专家组评审意见</w:t>
      </w:r>
      <w:r>
        <w:rPr>
          <w:rFonts w:hint="eastAsia" w:ascii="Times New Roman" w:hAnsi="Times New Roman" w:eastAsia="方正仿宋_GBK" w:cs="Times New Roman"/>
          <w:color w:val="auto"/>
          <w:kern w:val="2"/>
          <w:sz w:val="32"/>
          <w:szCs w:val="32"/>
          <w:highlight w:val="none"/>
          <w:u w:val="none"/>
          <w:lang w:val="en-US" w:eastAsia="zh-CN" w:bidi="ar-SA"/>
        </w:rPr>
        <w:t>（药品类）</w:t>
      </w:r>
      <w:r>
        <w:rPr>
          <w:rFonts w:hint="default" w:ascii="Times New Roman" w:hAnsi="Times New Roman" w:eastAsia="方正仿宋_GBK" w:cs="Times New Roman"/>
          <w:color w:val="auto"/>
          <w:kern w:val="2"/>
          <w:sz w:val="32"/>
          <w:szCs w:val="32"/>
          <w:highlight w:val="none"/>
          <w:u w:val="none"/>
          <w:lang w:val="en-US" w:eastAsia="zh-CN" w:bidi="ar-SA"/>
        </w:rPr>
        <w:t>为主要依据，提出标准化战略资金分配计划建议，按程序集体研究决策确定标准化战略资金分配计划。</w:t>
      </w:r>
    </w:p>
    <w:p w14:paraId="61EDF6C3">
      <w:pPr>
        <w:pStyle w:val="7"/>
        <w:keepNext w:val="0"/>
        <w:keepLines w:val="0"/>
        <w:pageBreakBefore w:val="0"/>
        <w:numPr>
          <w:ilvl w:val="0"/>
          <w:numId w:val="0"/>
        </w:numPr>
        <w:kinsoku/>
        <w:wordWrap/>
        <w:overflowPunct/>
        <w:topLinePunct w:val="0"/>
        <w:autoSpaceDE/>
        <w:autoSpaceDN/>
        <w:bidi w:val="0"/>
        <w:adjustRightInd/>
        <w:snapToGrid w:val="0"/>
        <w:spacing w:beforeLines="0" w:beforeAutospacing="0" w:afterLines="0" w:afterAutospacing="0" w:line="600" w:lineRule="exact"/>
        <w:ind w:firstLine="643" w:firstLineChars="200"/>
        <w:textAlignment w:val="auto"/>
        <w:rPr>
          <w:rFonts w:hint="default" w:ascii="Times New Roman" w:hAnsi="Times New Roman" w:eastAsia="方正仿宋_GBK" w:cs="Times New Roman"/>
          <w:strike/>
          <w:dstrike w:val="0"/>
          <w:color w:val="auto"/>
          <w:kern w:val="2"/>
          <w:sz w:val="32"/>
          <w:szCs w:val="32"/>
          <w:highlight w:val="none"/>
          <w:u w:val="none"/>
          <w:lang w:val="en-US" w:eastAsia="zh-CN" w:bidi="ar-SA"/>
        </w:rPr>
      </w:pPr>
      <w:r>
        <w:rPr>
          <w:rFonts w:hint="default" w:ascii="Times New Roman" w:hAnsi="Times New Roman" w:eastAsia="方正仿宋_GBK" w:cs="Times New Roman"/>
          <w:b/>
          <w:bCs/>
          <w:color w:val="auto"/>
          <w:kern w:val="2"/>
          <w:sz w:val="32"/>
          <w:szCs w:val="32"/>
          <w:highlight w:val="none"/>
          <w:u w:val="none"/>
          <w:lang w:val="en-US" w:eastAsia="zh-CN" w:bidi="ar-SA"/>
        </w:rPr>
        <w:t>第二十</w:t>
      </w:r>
      <w:r>
        <w:rPr>
          <w:rFonts w:hint="eastAsia" w:ascii="Times New Roman" w:hAnsi="Times New Roman" w:eastAsia="方正仿宋_GBK" w:cs="Times New Roman"/>
          <w:b/>
          <w:bCs/>
          <w:color w:val="auto"/>
          <w:kern w:val="2"/>
          <w:sz w:val="32"/>
          <w:szCs w:val="32"/>
          <w:highlight w:val="none"/>
          <w:u w:val="none"/>
          <w:lang w:val="en-US" w:eastAsia="zh-CN" w:bidi="ar-SA"/>
        </w:rPr>
        <w:t>六</w:t>
      </w:r>
      <w:r>
        <w:rPr>
          <w:rFonts w:hint="default" w:ascii="Times New Roman" w:hAnsi="Times New Roman" w:eastAsia="方正仿宋_GBK" w:cs="Times New Roman"/>
          <w:b/>
          <w:bCs/>
          <w:color w:val="auto"/>
          <w:kern w:val="2"/>
          <w:sz w:val="32"/>
          <w:szCs w:val="32"/>
          <w:highlight w:val="none"/>
          <w:u w:val="none"/>
          <w:lang w:val="en-US" w:eastAsia="zh-CN" w:bidi="ar-SA"/>
        </w:rPr>
        <w:t>条</w:t>
      </w:r>
      <w:r>
        <w:rPr>
          <w:rFonts w:hint="eastAsia" w:eastAsia="方正仿宋_GBK" w:cs="Times New Roman"/>
          <w:b/>
          <w:bCs/>
          <w:color w:val="auto"/>
          <w:kern w:val="2"/>
          <w:sz w:val="32"/>
          <w:szCs w:val="32"/>
          <w:highlight w:val="none"/>
          <w:u w:val="none"/>
          <w:lang w:val="en-US" w:eastAsia="zh-CN" w:bidi="ar-SA"/>
        </w:rPr>
        <w:t xml:space="preserve"> </w:t>
      </w:r>
      <w:r>
        <w:rPr>
          <w:rFonts w:hint="default" w:ascii="Times New Roman" w:hAnsi="Times New Roman" w:eastAsia="方正仿宋_GBK" w:cs="Times New Roman"/>
          <w:color w:val="auto"/>
          <w:kern w:val="2"/>
          <w:sz w:val="32"/>
          <w:szCs w:val="32"/>
          <w:highlight w:val="none"/>
          <w:u w:val="none"/>
          <w:lang w:val="en-US" w:eastAsia="zh-CN" w:bidi="ar-SA"/>
        </w:rPr>
        <w:t xml:space="preserve"> 市市场监督管理部门可根据工作需要，委托专业机构、科研院所、中介组织作为服务单位参与项目审核工作中的事务性工作。</w:t>
      </w:r>
      <w:r>
        <w:rPr>
          <w:rFonts w:hint="default" w:ascii="Times New Roman" w:hAnsi="Times New Roman" w:eastAsia="方正仿宋_GBK" w:cs="Times New Roman"/>
          <w:strike w:val="0"/>
          <w:dstrike w:val="0"/>
          <w:color w:val="auto"/>
          <w:kern w:val="2"/>
          <w:sz w:val="32"/>
          <w:szCs w:val="32"/>
          <w:highlight w:val="none"/>
          <w:u w:val="none"/>
          <w:lang w:val="en-US" w:eastAsia="zh-CN" w:bidi="ar-SA"/>
        </w:rPr>
        <w:t>接受委托的专业机构、科研院所、中介组织，不得申报</w:t>
      </w:r>
      <w:r>
        <w:rPr>
          <w:rFonts w:hint="eastAsia" w:eastAsia="方正仿宋_GBK" w:cs="Times New Roman"/>
          <w:strike w:val="0"/>
          <w:dstrike w:val="0"/>
          <w:color w:val="auto"/>
          <w:kern w:val="2"/>
          <w:sz w:val="32"/>
          <w:szCs w:val="32"/>
          <w:highlight w:val="none"/>
          <w:u w:val="none"/>
          <w:lang w:val="en-US" w:eastAsia="zh-CN" w:bidi="ar-SA"/>
        </w:rPr>
        <w:t>本次</w:t>
      </w:r>
      <w:r>
        <w:rPr>
          <w:rFonts w:hint="default" w:ascii="Times New Roman" w:hAnsi="Times New Roman" w:eastAsia="方正仿宋_GBK" w:cs="Times New Roman"/>
          <w:strike w:val="0"/>
          <w:dstrike w:val="0"/>
          <w:color w:val="auto"/>
          <w:kern w:val="2"/>
          <w:sz w:val="32"/>
          <w:szCs w:val="32"/>
          <w:highlight w:val="none"/>
          <w:u w:val="none"/>
          <w:lang w:val="en-US" w:eastAsia="zh-CN" w:bidi="ar-SA"/>
        </w:rPr>
        <w:t>资助。</w:t>
      </w:r>
    </w:p>
    <w:p w14:paraId="30CEA1FB">
      <w:pPr>
        <w:pStyle w:val="7"/>
        <w:keepNext w:val="0"/>
        <w:keepLines w:val="0"/>
        <w:pageBreakBefore w:val="0"/>
        <w:kinsoku/>
        <w:wordWrap/>
        <w:overflowPunct/>
        <w:topLinePunct w:val="0"/>
        <w:autoSpaceDE/>
        <w:autoSpaceDN/>
        <w:bidi w:val="0"/>
        <w:adjustRightInd/>
        <w:snapToGrid w:val="0"/>
        <w:spacing w:beforeLines="0" w:beforeAutospacing="0" w:afterLines="0" w:afterAutospacing="0" w:line="600" w:lineRule="exact"/>
        <w:ind w:firstLine="643" w:firstLineChars="200"/>
        <w:textAlignment w:val="auto"/>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b/>
          <w:bCs/>
          <w:color w:val="auto"/>
          <w:kern w:val="2"/>
          <w:sz w:val="32"/>
          <w:szCs w:val="32"/>
          <w:highlight w:val="none"/>
          <w:u w:val="none"/>
          <w:lang w:val="en-US" w:eastAsia="zh-CN" w:bidi="ar-SA"/>
        </w:rPr>
        <w:t>第二十</w:t>
      </w:r>
      <w:r>
        <w:rPr>
          <w:rFonts w:hint="eastAsia" w:ascii="Times New Roman" w:hAnsi="Times New Roman" w:eastAsia="方正仿宋_GBK" w:cs="Times New Roman"/>
          <w:b/>
          <w:bCs/>
          <w:color w:val="auto"/>
          <w:kern w:val="2"/>
          <w:sz w:val="32"/>
          <w:szCs w:val="32"/>
          <w:highlight w:val="none"/>
          <w:u w:val="none"/>
          <w:lang w:val="en-US" w:eastAsia="zh-CN" w:bidi="ar-SA"/>
        </w:rPr>
        <w:t>七</w:t>
      </w:r>
      <w:r>
        <w:rPr>
          <w:rFonts w:hint="default" w:ascii="Times New Roman" w:hAnsi="Times New Roman" w:eastAsia="方正仿宋_GBK" w:cs="Times New Roman"/>
          <w:b/>
          <w:bCs/>
          <w:color w:val="auto"/>
          <w:kern w:val="2"/>
          <w:sz w:val="32"/>
          <w:szCs w:val="32"/>
          <w:highlight w:val="none"/>
          <w:u w:val="none"/>
          <w:lang w:val="en-US" w:eastAsia="zh-CN" w:bidi="ar-SA"/>
        </w:rPr>
        <w:t>条</w:t>
      </w:r>
      <w:r>
        <w:rPr>
          <w:rFonts w:hint="default" w:ascii="Times New Roman" w:hAnsi="Times New Roman" w:eastAsia="方正仿宋_GBK" w:cs="Times New Roman"/>
          <w:color w:val="auto"/>
          <w:kern w:val="2"/>
          <w:sz w:val="32"/>
          <w:szCs w:val="32"/>
          <w:highlight w:val="none"/>
          <w:u w:val="none"/>
          <w:lang w:val="en-US" w:eastAsia="zh-CN" w:bidi="ar-SA"/>
        </w:rPr>
        <w:t xml:space="preserve"> </w:t>
      </w:r>
      <w:r>
        <w:rPr>
          <w:rFonts w:hint="eastAsia" w:eastAsia="方正仿宋_GBK" w:cs="Times New Roman"/>
          <w:color w:val="auto"/>
          <w:kern w:val="2"/>
          <w:sz w:val="32"/>
          <w:szCs w:val="32"/>
          <w:highlight w:val="none"/>
          <w:u w:val="none"/>
          <w:lang w:val="en-US" w:eastAsia="zh-CN" w:bidi="ar-SA"/>
        </w:rPr>
        <w:t xml:space="preserve"> </w:t>
      </w:r>
      <w:r>
        <w:rPr>
          <w:rFonts w:hint="default" w:ascii="Times New Roman" w:hAnsi="Times New Roman" w:eastAsia="方正仿宋_GBK" w:cs="Times New Roman"/>
          <w:color w:val="auto"/>
          <w:kern w:val="2"/>
          <w:sz w:val="32"/>
          <w:szCs w:val="32"/>
          <w:highlight w:val="none"/>
          <w:u w:val="none"/>
          <w:lang w:val="en-US" w:eastAsia="zh-CN" w:bidi="ar-SA"/>
        </w:rPr>
        <w:t>除按规定需要保密外，标准化战略资金分配计划向社会公示，公示期为5个工作日。相关单位或个人对公示结果有异议的，可实名向市市场监督管理部门提出书面复核申请，复核申请应明确提请复核的内容、理由及证据材料。市市场监督管理部门应在收到复核申请之日起10个工作日内完成核查并回复申请人。</w:t>
      </w:r>
    </w:p>
    <w:p w14:paraId="09EC906E">
      <w:pPr>
        <w:pStyle w:val="7"/>
        <w:keepNext w:val="0"/>
        <w:keepLines w:val="0"/>
        <w:pageBreakBefore w:val="0"/>
        <w:numPr>
          <w:ilvl w:val="0"/>
          <w:numId w:val="0"/>
        </w:numPr>
        <w:kinsoku/>
        <w:wordWrap/>
        <w:overflowPunct/>
        <w:topLinePunct w:val="0"/>
        <w:autoSpaceDE/>
        <w:autoSpaceDN/>
        <w:bidi w:val="0"/>
        <w:adjustRightInd/>
        <w:snapToGrid w:val="0"/>
        <w:spacing w:beforeLines="0" w:beforeAutospacing="0" w:afterLines="0" w:afterAutospacing="0" w:line="600" w:lineRule="exact"/>
        <w:ind w:firstLine="640" w:firstLineChars="200"/>
        <w:textAlignment w:val="auto"/>
        <w:rPr>
          <w:rFonts w:hint="default" w:ascii="Times New Roman" w:hAnsi="Times New Roman" w:eastAsia="方正仿宋_GBK" w:cs="Times New Roman"/>
          <w:color w:val="auto"/>
          <w:kern w:val="2"/>
          <w:sz w:val="32"/>
          <w:szCs w:val="32"/>
          <w:highlight w:val="none"/>
          <w:u w:val="none"/>
          <w:lang w:val="en-US" w:eastAsia="zh-CN" w:bidi="ar-SA"/>
        </w:rPr>
      </w:pPr>
    </w:p>
    <w:p w14:paraId="685EB91A">
      <w:pPr>
        <w:pStyle w:val="7"/>
        <w:keepNext w:val="0"/>
        <w:keepLines w:val="0"/>
        <w:pageBreakBefore w:val="0"/>
        <w:kinsoku/>
        <w:wordWrap/>
        <w:overflowPunct/>
        <w:topLinePunct w:val="0"/>
        <w:autoSpaceDE/>
        <w:autoSpaceDN/>
        <w:bidi w:val="0"/>
        <w:adjustRightInd/>
        <w:snapToGrid w:val="0"/>
        <w:spacing w:beforeLines="0" w:beforeAutospacing="0" w:afterLines="0" w:afterAutospacing="0" w:line="600" w:lineRule="exact"/>
        <w:jc w:val="center"/>
        <w:textAlignment w:val="auto"/>
        <w:rPr>
          <w:rFonts w:hint="eastAsia" w:ascii="方正黑体_GBK" w:hAnsi="方正黑体_GBK" w:eastAsia="方正黑体_GBK" w:cs="方正黑体_GBK"/>
          <w:b w:val="0"/>
          <w:bCs w:val="0"/>
          <w:color w:val="auto"/>
          <w:kern w:val="2"/>
          <w:sz w:val="32"/>
          <w:szCs w:val="32"/>
          <w:highlight w:val="none"/>
          <w:u w:val="none"/>
          <w:lang w:val="en-US" w:eastAsia="zh-CN" w:bidi="ar-SA"/>
        </w:rPr>
      </w:pPr>
      <w:r>
        <w:rPr>
          <w:rFonts w:hint="eastAsia" w:ascii="方正黑体_GBK" w:hAnsi="方正黑体_GBK" w:eastAsia="方正黑体_GBK" w:cs="方正黑体_GBK"/>
          <w:b w:val="0"/>
          <w:bCs w:val="0"/>
          <w:color w:val="auto"/>
          <w:kern w:val="2"/>
          <w:sz w:val="32"/>
          <w:szCs w:val="32"/>
          <w:highlight w:val="none"/>
          <w:u w:val="none"/>
          <w:lang w:val="en-US" w:eastAsia="zh-CN" w:bidi="ar-SA"/>
        </w:rPr>
        <w:t>第四章  资金拨付和管理</w:t>
      </w:r>
    </w:p>
    <w:p w14:paraId="3C02087F">
      <w:pPr>
        <w:pStyle w:val="3"/>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baseline"/>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b/>
          <w:bCs/>
          <w:color w:val="auto"/>
          <w:kern w:val="2"/>
          <w:sz w:val="32"/>
          <w:szCs w:val="32"/>
          <w:highlight w:val="none"/>
          <w:u w:val="none"/>
          <w:lang w:val="en-US" w:eastAsia="zh-CN" w:bidi="ar-SA"/>
        </w:rPr>
        <w:t>第</w:t>
      </w:r>
      <w:r>
        <w:rPr>
          <w:rFonts w:hint="eastAsia" w:ascii="Times New Roman" w:hAnsi="Times New Roman" w:eastAsia="方正仿宋_GBK" w:cs="Times New Roman"/>
          <w:b/>
          <w:bCs/>
          <w:color w:val="auto"/>
          <w:kern w:val="2"/>
          <w:sz w:val="32"/>
          <w:szCs w:val="32"/>
          <w:highlight w:val="none"/>
          <w:u w:val="none"/>
          <w:lang w:val="en-US" w:eastAsia="zh-CN" w:bidi="ar-SA"/>
        </w:rPr>
        <w:t>二十八</w:t>
      </w:r>
      <w:r>
        <w:rPr>
          <w:rFonts w:hint="default" w:ascii="Times New Roman" w:hAnsi="Times New Roman" w:eastAsia="方正仿宋_GBK" w:cs="Times New Roman"/>
          <w:b/>
          <w:bCs/>
          <w:color w:val="auto"/>
          <w:kern w:val="2"/>
          <w:sz w:val="32"/>
          <w:szCs w:val="32"/>
          <w:highlight w:val="none"/>
          <w:u w:val="none"/>
          <w:lang w:val="en-US" w:eastAsia="zh-CN" w:bidi="ar-SA"/>
        </w:rPr>
        <w:t>条</w:t>
      </w:r>
      <w:r>
        <w:rPr>
          <w:rFonts w:hint="eastAsia" w:ascii="Times New Roman" w:hAnsi="Times New Roman" w:eastAsia="方正仿宋_GBK" w:cs="Times New Roman"/>
          <w:b/>
          <w:bCs/>
          <w:color w:val="auto"/>
          <w:kern w:val="2"/>
          <w:sz w:val="32"/>
          <w:szCs w:val="32"/>
          <w:highlight w:val="none"/>
          <w:u w:val="none"/>
          <w:lang w:val="en-US" w:eastAsia="zh-CN" w:bidi="ar-SA"/>
        </w:rPr>
        <w:t xml:space="preserve"> </w:t>
      </w:r>
      <w:r>
        <w:rPr>
          <w:rFonts w:hint="default" w:ascii="Times New Roman" w:hAnsi="Times New Roman" w:eastAsia="方正仿宋_GBK" w:cs="Times New Roman"/>
          <w:color w:val="auto"/>
          <w:kern w:val="2"/>
          <w:sz w:val="32"/>
          <w:szCs w:val="32"/>
          <w:highlight w:val="none"/>
          <w:u w:val="none"/>
          <w:lang w:val="en-US" w:eastAsia="zh-CN" w:bidi="ar-SA"/>
        </w:rPr>
        <w:t xml:space="preserve"> 专项资金采取一次性拨付的方式，由市市场监督管理部门按照规定办理资金拨付。</w:t>
      </w:r>
    </w:p>
    <w:p w14:paraId="4152332C">
      <w:pPr>
        <w:pStyle w:val="7"/>
        <w:keepNext w:val="0"/>
        <w:keepLines w:val="0"/>
        <w:pageBreakBefore w:val="0"/>
        <w:kinsoku/>
        <w:wordWrap/>
        <w:overflowPunct/>
        <w:topLinePunct w:val="0"/>
        <w:autoSpaceDE/>
        <w:autoSpaceDN/>
        <w:bidi w:val="0"/>
        <w:adjustRightInd/>
        <w:snapToGrid w:val="0"/>
        <w:spacing w:beforeLines="0" w:beforeAutospacing="0" w:afterLines="0" w:afterAutospacing="0" w:line="600" w:lineRule="exact"/>
        <w:ind w:firstLine="643" w:firstLineChars="200"/>
        <w:textAlignment w:val="auto"/>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b/>
          <w:bCs/>
          <w:color w:val="auto"/>
          <w:kern w:val="2"/>
          <w:sz w:val="32"/>
          <w:szCs w:val="32"/>
          <w:highlight w:val="none"/>
          <w:u w:val="none"/>
          <w:lang w:val="en-US" w:eastAsia="zh-CN" w:bidi="ar-SA"/>
        </w:rPr>
        <w:t>第</w:t>
      </w:r>
      <w:r>
        <w:rPr>
          <w:rFonts w:hint="eastAsia" w:ascii="Times New Roman" w:hAnsi="Times New Roman" w:eastAsia="方正仿宋_GBK" w:cs="Times New Roman"/>
          <w:b/>
          <w:bCs/>
          <w:color w:val="auto"/>
          <w:kern w:val="2"/>
          <w:sz w:val="32"/>
          <w:szCs w:val="32"/>
          <w:highlight w:val="none"/>
          <w:u w:val="none"/>
          <w:lang w:val="en-US" w:eastAsia="zh-CN" w:bidi="ar-SA"/>
        </w:rPr>
        <w:t>二十九</w:t>
      </w:r>
      <w:r>
        <w:rPr>
          <w:rFonts w:hint="default" w:ascii="Times New Roman" w:hAnsi="Times New Roman" w:eastAsia="方正仿宋_GBK" w:cs="Times New Roman"/>
          <w:b/>
          <w:bCs/>
          <w:color w:val="auto"/>
          <w:kern w:val="2"/>
          <w:sz w:val="32"/>
          <w:szCs w:val="32"/>
          <w:highlight w:val="none"/>
          <w:u w:val="none"/>
          <w:lang w:val="en-US" w:eastAsia="zh-CN" w:bidi="ar-SA"/>
        </w:rPr>
        <w:t>条</w:t>
      </w:r>
      <w:r>
        <w:rPr>
          <w:rFonts w:hint="eastAsia" w:eastAsia="方正仿宋_GBK" w:cs="Times New Roman"/>
          <w:b/>
          <w:bCs/>
          <w:color w:val="auto"/>
          <w:kern w:val="2"/>
          <w:sz w:val="32"/>
          <w:szCs w:val="32"/>
          <w:highlight w:val="none"/>
          <w:u w:val="none"/>
          <w:lang w:val="en-US" w:eastAsia="zh-CN" w:bidi="ar-SA"/>
        </w:rPr>
        <w:t xml:space="preserve"> </w:t>
      </w:r>
      <w:r>
        <w:rPr>
          <w:rFonts w:hint="default" w:ascii="Times New Roman" w:hAnsi="Times New Roman" w:eastAsia="方正仿宋_GBK" w:cs="Times New Roman"/>
          <w:color w:val="auto"/>
          <w:kern w:val="2"/>
          <w:sz w:val="32"/>
          <w:szCs w:val="32"/>
          <w:highlight w:val="none"/>
          <w:u w:val="none"/>
          <w:lang w:val="en-US" w:eastAsia="zh-CN" w:bidi="ar-SA"/>
        </w:rPr>
        <w:t xml:space="preserve"> 除涉及保密要求不予公开外，专项资金的相关信息由市市场监督管理部门按照《广州市市级财政专项资金管理办法》（穗府办函〔2020〕12号）的相关规定进行公开。</w:t>
      </w:r>
    </w:p>
    <w:p w14:paraId="1716531B">
      <w:pPr>
        <w:pStyle w:val="7"/>
        <w:keepNext w:val="0"/>
        <w:keepLines w:val="0"/>
        <w:pageBreakBefore w:val="0"/>
        <w:kinsoku/>
        <w:wordWrap/>
        <w:overflowPunct/>
        <w:topLinePunct w:val="0"/>
        <w:autoSpaceDE/>
        <w:autoSpaceDN/>
        <w:bidi w:val="0"/>
        <w:adjustRightInd/>
        <w:snapToGrid w:val="0"/>
        <w:spacing w:beforeLines="0" w:beforeAutospacing="0" w:afterLines="0" w:afterAutospacing="0" w:line="600" w:lineRule="exact"/>
        <w:ind w:firstLine="643" w:firstLineChars="200"/>
        <w:textAlignment w:val="auto"/>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b/>
          <w:bCs/>
          <w:color w:val="auto"/>
          <w:kern w:val="2"/>
          <w:sz w:val="32"/>
          <w:szCs w:val="32"/>
          <w:highlight w:val="none"/>
          <w:u w:val="none"/>
          <w:lang w:val="en-US" w:eastAsia="zh-CN" w:bidi="ar-SA"/>
        </w:rPr>
        <w:t>第</w:t>
      </w:r>
      <w:r>
        <w:rPr>
          <w:rFonts w:hint="eastAsia" w:ascii="Times New Roman" w:hAnsi="Times New Roman" w:eastAsia="方正仿宋_GBK" w:cs="Times New Roman"/>
          <w:b/>
          <w:bCs/>
          <w:color w:val="auto"/>
          <w:kern w:val="2"/>
          <w:sz w:val="32"/>
          <w:szCs w:val="32"/>
          <w:highlight w:val="none"/>
          <w:u w:val="none"/>
          <w:lang w:val="en-US" w:eastAsia="zh-CN" w:bidi="ar-SA"/>
        </w:rPr>
        <w:t>三十</w:t>
      </w:r>
      <w:r>
        <w:rPr>
          <w:rFonts w:hint="default" w:ascii="Times New Roman" w:hAnsi="Times New Roman" w:eastAsia="方正仿宋_GBK" w:cs="Times New Roman"/>
          <w:b/>
          <w:bCs/>
          <w:color w:val="auto"/>
          <w:kern w:val="2"/>
          <w:sz w:val="32"/>
          <w:szCs w:val="32"/>
          <w:highlight w:val="none"/>
          <w:u w:val="none"/>
          <w:lang w:val="en-US" w:eastAsia="zh-CN" w:bidi="ar-SA"/>
        </w:rPr>
        <w:t>条</w:t>
      </w:r>
      <w:r>
        <w:rPr>
          <w:rFonts w:hint="default" w:ascii="Times New Roman" w:hAnsi="Times New Roman" w:eastAsia="方正仿宋_GBK" w:cs="Times New Roman"/>
          <w:color w:val="auto"/>
          <w:kern w:val="2"/>
          <w:sz w:val="32"/>
          <w:szCs w:val="32"/>
          <w:highlight w:val="none"/>
          <w:u w:val="none"/>
          <w:lang w:val="en-US" w:eastAsia="zh-CN" w:bidi="ar-SA"/>
        </w:rPr>
        <w:t xml:space="preserve"> </w:t>
      </w:r>
      <w:r>
        <w:rPr>
          <w:rFonts w:hint="eastAsia" w:eastAsia="方正仿宋_GBK" w:cs="Times New Roman"/>
          <w:color w:val="auto"/>
          <w:kern w:val="2"/>
          <w:sz w:val="32"/>
          <w:szCs w:val="32"/>
          <w:highlight w:val="none"/>
          <w:u w:val="none"/>
          <w:lang w:val="en-US" w:eastAsia="zh-CN" w:bidi="ar-SA"/>
        </w:rPr>
        <w:t xml:space="preserve"> </w:t>
      </w:r>
      <w:r>
        <w:rPr>
          <w:rFonts w:hint="default" w:ascii="Times New Roman" w:hAnsi="Times New Roman" w:eastAsia="方正仿宋_GBK" w:cs="Times New Roman"/>
          <w:color w:val="auto"/>
          <w:kern w:val="2"/>
          <w:sz w:val="32"/>
          <w:szCs w:val="32"/>
          <w:highlight w:val="none"/>
          <w:u w:val="none"/>
          <w:lang w:val="en-US" w:eastAsia="zh-CN" w:bidi="ar-SA"/>
        </w:rPr>
        <w:t>专项资金实行绩效评价。市财政部门按规定组织实施专项资金绩效评价，市市场监督管理部门按规定开展专项资金绩效自评，深化绩效评价结果应用。获资助单位和个人应按要求配合市市场监督管理部门开展资助项目的绩效评价工作。</w:t>
      </w:r>
    </w:p>
    <w:p w14:paraId="7F995C63">
      <w:pPr>
        <w:pStyle w:val="7"/>
        <w:keepNext w:val="0"/>
        <w:keepLines w:val="0"/>
        <w:pageBreakBefore w:val="0"/>
        <w:kinsoku/>
        <w:wordWrap/>
        <w:overflowPunct/>
        <w:topLinePunct w:val="0"/>
        <w:autoSpaceDE/>
        <w:autoSpaceDN/>
        <w:bidi w:val="0"/>
        <w:adjustRightInd/>
        <w:snapToGrid w:val="0"/>
        <w:spacing w:beforeLines="0" w:beforeAutospacing="0" w:afterLines="0" w:afterAutospacing="0" w:line="600" w:lineRule="exact"/>
        <w:ind w:firstLine="643" w:firstLineChars="200"/>
        <w:textAlignment w:val="auto"/>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仿宋_GBK" w:cs="Times New Roman"/>
          <w:b/>
          <w:bCs/>
          <w:color w:val="auto"/>
          <w:kern w:val="2"/>
          <w:sz w:val="32"/>
          <w:szCs w:val="32"/>
          <w:highlight w:val="none"/>
          <w:u w:val="none"/>
          <w:lang w:val="en-US" w:eastAsia="zh-CN" w:bidi="ar-SA"/>
        </w:rPr>
        <w:t>第</w:t>
      </w:r>
      <w:r>
        <w:rPr>
          <w:rFonts w:hint="eastAsia" w:ascii="Times New Roman" w:hAnsi="Times New Roman" w:eastAsia="方正仿宋_GBK" w:cs="Times New Roman"/>
          <w:b/>
          <w:bCs/>
          <w:color w:val="auto"/>
          <w:kern w:val="2"/>
          <w:sz w:val="32"/>
          <w:szCs w:val="32"/>
          <w:highlight w:val="none"/>
          <w:u w:val="none"/>
          <w:lang w:val="en-US" w:eastAsia="zh-CN" w:bidi="ar-SA"/>
        </w:rPr>
        <w:t>三十一</w:t>
      </w:r>
      <w:r>
        <w:rPr>
          <w:rFonts w:hint="default" w:ascii="Times New Roman" w:hAnsi="Times New Roman" w:eastAsia="方正仿宋_GBK" w:cs="Times New Roman"/>
          <w:b/>
          <w:bCs/>
          <w:color w:val="auto"/>
          <w:kern w:val="2"/>
          <w:sz w:val="32"/>
          <w:szCs w:val="32"/>
          <w:highlight w:val="none"/>
          <w:u w:val="none"/>
          <w:lang w:val="en-US" w:eastAsia="zh-CN" w:bidi="ar-SA"/>
        </w:rPr>
        <w:t>条</w:t>
      </w:r>
      <w:r>
        <w:rPr>
          <w:rFonts w:hint="default" w:ascii="Times New Roman" w:hAnsi="Times New Roman" w:eastAsia="方正仿宋_GBK" w:cs="Times New Roman"/>
          <w:color w:val="auto"/>
          <w:kern w:val="2"/>
          <w:sz w:val="32"/>
          <w:szCs w:val="32"/>
          <w:highlight w:val="none"/>
          <w:u w:val="none"/>
          <w:lang w:val="en-US" w:eastAsia="zh-CN" w:bidi="ar-SA"/>
        </w:rPr>
        <w:t xml:space="preserve"> </w:t>
      </w:r>
      <w:r>
        <w:rPr>
          <w:rFonts w:hint="eastAsia" w:eastAsia="方正仿宋_GBK" w:cs="Times New Roman"/>
          <w:color w:val="auto"/>
          <w:kern w:val="2"/>
          <w:sz w:val="32"/>
          <w:szCs w:val="32"/>
          <w:highlight w:val="none"/>
          <w:u w:val="none"/>
          <w:lang w:val="en-US" w:eastAsia="zh-CN" w:bidi="ar-SA"/>
        </w:rPr>
        <w:t xml:space="preserve"> </w:t>
      </w:r>
      <w:r>
        <w:rPr>
          <w:rFonts w:hint="default" w:ascii="Times New Roman" w:hAnsi="Times New Roman" w:eastAsia="方正仿宋_GBK" w:cs="Times New Roman"/>
          <w:color w:val="auto"/>
          <w:kern w:val="2"/>
          <w:sz w:val="32"/>
          <w:szCs w:val="32"/>
          <w:highlight w:val="none"/>
          <w:u w:val="none"/>
          <w:lang w:val="en-US" w:eastAsia="zh-CN" w:bidi="ar-SA"/>
        </w:rPr>
        <w:t>专项资金管理实行责任追究机制。在专项资金管理、使用过程中存在违法违纪行为的，依照有关法律法规规定处理。</w:t>
      </w:r>
    </w:p>
    <w:p w14:paraId="2F155E2E">
      <w:pPr>
        <w:pStyle w:val="7"/>
        <w:keepNext w:val="0"/>
        <w:keepLines w:val="0"/>
        <w:pageBreakBefore w:val="0"/>
        <w:kinsoku/>
        <w:wordWrap/>
        <w:overflowPunct/>
        <w:topLinePunct w:val="0"/>
        <w:autoSpaceDE/>
        <w:autoSpaceDN/>
        <w:bidi w:val="0"/>
        <w:adjustRightInd/>
        <w:snapToGrid w:val="0"/>
        <w:spacing w:beforeLines="0" w:beforeAutospacing="0" w:afterLines="0" w:afterAutospacing="0" w:line="600" w:lineRule="exact"/>
        <w:jc w:val="center"/>
        <w:textAlignment w:val="auto"/>
        <w:rPr>
          <w:rFonts w:hint="default" w:ascii="Times New Roman" w:hAnsi="Times New Roman" w:eastAsia="方正仿宋_GBK" w:cs="Times New Roman"/>
          <w:color w:val="auto"/>
          <w:kern w:val="2"/>
          <w:sz w:val="32"/>
          <w:szCs w:val="32"/>
          <w:highlight w:val="none"/>
          <w:u w:val="none"/>
          <w:lang w:val="en-US" w:eastAsia="zh-CN" w:bidi="ar-SA"/>
        </w:rPr>
      </w:pPr>
    </w:p>
    <w:p w14:paraId="5EC4356D">
      <w:pPr>
        <w:pStyle w:val="7"/>
        <w:keepNext w:val="0"/>
        <w:keepLines w:val="0"/>
        <w:pageBreakBefore w:val="0"/>
        <w:kinsoku/>
        <w:wordWrap/>
        <w:overflowPunct/>
        <w:topLinePunct w:val="0"/>
        <w:autoSpaceDE/>
        <w:autoSpaceDN/>
        <w:bidi w:val="0"/>
        <w:adjustRightInd/>
        <w:snapToGrid w:val="0"/>
        <w:spacing w:beforeLines="0" w:beforeAutospacing="0" w:afterLines="0" w:afterAutospacing="0" w:line="600" w:lineRule="exact"/>
        <w:jc w:val="center"/>
        <w:textAlignment w:val="auto"/>
        <w:rPr>
          <w:rFonts w:hint="eastAsia" w:ascii="方正黑体_GBK" w:hAnsi="方正黑体_GBK" w:eastAsia="方正黑体_GBK" w:cs="方正黑体_GBK"/>
          <w:b w:val="0"/>
          <w:bCs w:val="0"/>
          <w:color w:val="auto"/>
          <w:kern w:val="2"/>
          <w:sz w:val="32"/>
          <w:szCs w:val="32"/>
          <w:highlight w:val="none"/>
          <w:u w:val="none"/>
          <w:lang w:val="en-US" w:eastAsia="zh-CN" w:bidi="ar-SA"/>
        </w:rPr>
      </w:pPr>
      <w:r>
        <w:rPr>
          <w:rFonts w:hint="eastAsia" w:ascii="方正黑体_GBK" w:hAnsi="方正黑体_GBK" w:eastAsia="方正黑体_GBK" w:cs="方正黑体_GBK"/>
          <w:b w:val="0"/>
          <w:bCs w:val="0"/>
          <w:color w:val="auto"/>
          <w:kern w:val="2"/>
          <w:sz w:val="32"/>
          <w:szCs w:val="32"/>
          <w:highlight w:val="none"/>
          <w:u w:val="none"/>
          <w:lang w:val="en-US" w:eastAsia="zh-CN" w:bidi="ar-SA"/>
        </w:rPr>
        <w:t>第五章  附则</w:t>
      </w:r>
    </w:p>
    <w:p w14:paraId="13369E9D">
      <w:pPr>
        <w:pStyle w:val="7"/>
        <w:keepNext w:val="0"/>
        <w:keepLines w:val="0"/>
        <w:pageBreakBefore w:val="0"/>
        <w:kinsoku/>
        <w:overflowPunct/>
        <w:topLinePunct w:val="0"/>
        <w:autoSpaceDE/>
        <w:autoSpaceDN/>
        <w:bidi w:val="0"/>
        <w:snapToGrid w:val="0"/>
        <w:spacing w:beforeLines="0" w:afterLines="0" w:line="600" w:lineRule="exact"/>
        <w:ind w:firstLine="643" w:firstLineChars="200"/>
        <w:rPr>
          <w:rFonts w:hint="eastAsia" w:ascii="Times New Roman" w:hAnsi="Times New Roman" w:eastAsia="方正仿宋_GBK" w:cs="Times New Roman"/>
          <w:i w:val="0"/>
          <w:iCs w:val="0"/>
          <w:caps w:val="0"/>
          <w:color w:val="auto"/>
          <w:spacing w:val="0"/>
          <w:sz w:val="32"/>
          <w:szCs w:val="32"/>
          <w:highlight w:val="none"/>
          <w:shd w:val="clear" w:color="auto" w:fill="auto"/>
          <w:lang w:eastAsia="zh-CN"/>
        </w:rPr>
      </w:pPr>
      <w:r>
        <w:rPr>
          <w:rFonts w:hint="default" w:ascii="Times New Roman" w:hAnsi="Times New Roman" w:eastAsia="方正仿宋_GBK" w:cs="Times New Roman"/>
          <w:b/>
          <w:bCs/>
          <w:color w:val="auto"/>
          <w:kern w:val="2"/>
          <w:sz w:val="32"/>
          <w:szCs w:val="32"/>
          <w:highlight w:val="none"/>
          <w:u w:val="none"/>
          <w:lang w:val="en-US" w:eastAsia="zh-CN" w:bidi="ar-SA"/>
        </w:rPr>
        <w:t>第</w:t>
      </w:r>
      <w:r>
        <w:rPr>
          <w:rFonts w:hint="eastAsia" w:ascii="Times New Roman" w:hAnsi="Times New Roman" w:eastAsia="方正仿宋_GBK" w:cs="Times New Roman"/>
          <w:b/>
          <w:bCs/>
          <w:color w:val="auto"/>
          <w:kern w:val="2"/>
          <w:sz w:val="32"/>
          <w:szCs w:val="32"/>
          <w:highlight w:val="none"/>
          <w:u w:val="none"/>
          <w:lang w:val="en-US" w:eastAsia="zh-CN" w:bidi="ar-SA"/>
        </w:rPr>
        <w:t>三十二</w:t>
      </w:r>
      <w:r>
        <w:rPr>
          <w:rFonts w:hint="default" w:ascii="Times New Roman" w:hAnsi="Times New Roman" w:eastAsia="方正仿宋_GBK" w:cs="Times New Roman"/>
          <w:b/>
          <w:bCs/>
          <w:color w:val="auto"/>
          <w:kern w:val="2"/>
          <w:sz w:val="32"/>
          <w:szCs w:val="32"/>
          <w:highlight w:val="none"/>
          <w:u w:val="none"/>
          <w:lang w:val="en-US" w:eastAsia="zh-CN" w:bidi="ar-SA"/>
        </w:rPr>
        <w:t>条</w:t>
      </w:r>
      <w:r>
        <w:rPr>
          <w:rFonts w:hint="eastAsia" w:ascii="Times New Roman" w:hAnsi="Times New Roman" w:eastAsia="方正仿宋_GBK" w:cs="Times New Roman"/>
          <w:b/>
          <w:bCs/>
          <w:color w:val="auto"/>
          <w:kern w:val="2"/>
          <w:sz w:val="32"/>
          <w:szCs w:val="32"/>
          <w:highlight w:val="none"/>
          <w:u w:val="none"/>
          <w:lang w:val="en-US" w:eastAsia="zh-CN" w:bidi="ar-SA"/>
        </w:rPr>
        <w:t xml:space="preserve"> </w:t>
      </w:r>
      <w:r>
        <w:rPr>
          <w:rFonts w:hint="eastAsia" w:eastAsia="方正仿宋_GBK" w:cs="Times New Roman"/>
          <w:b/>
          <w:bCs/>
          <w:color w:val="auto"/>
          <w:kern w:val="2"/>
          <w:sz w:val="32"/>
          <w:szCs w:val="32"/>
          <w:highlight w:val="none"/>
          <w:u w:val="none"/>
          <w:lang w:val="en-US" w:eastAsia="zh-CN" w:bidi="ar-SA"/>
        </w:rPr>
        <w:t xml:space="preserve"> </w:t>
      </w:r>
      <w:r>
        <w:rPr>
          <w:rFonts w:hint="eastAsia" w:ascii="Times New Roman" w:hAnsi="Times New Roman" w:eastAsia="方正仿宋_GBK" w:cs="Times New Roman"/>
          <w:color w:val="auto"/>
          <w:kern w:val="2"/>
          <w:sz w:val="32"/>
          <w:szCs w:val="32"/>
          <w:highlight w:val="none"/>
          <w:u w:val="none"/>
          <w:lang w:val="en-US" w:eastAsia="zh-CN" w:bidi="ar-SA"/>
        </w:rPr>
        <w:t>本办法所称的“</w:t>
      </w:r>
      <w:r>
        <w:rPr>
          <w:rFonts w:hint="default" w:ascii="Times New Roman" w:hAnsi="Times New Roman" w:eastAsia="方正仿宋_GBK" w:cs="Times New Roman"/>
          <w:color w:val="auto"/>
          <w:kern w:val="2"/>
          <w:sz w:val="32"/>
          <w:szCs w:val="32"/>
          <w:highlight w:val="none"/>
          <w:u w:val="none"/>
          <w:lang w:val="en-US" w:eastAsia="zh-CN" w:bidi="ar-SA"/>
        </w:rPr>
        <w:t>国际标准</w:t>
      </w:r>
      <w:r>
        <w:rPr>
          <w:rFonts w:hint="eastAsia" w:ascii="Times New Roman" w:hAnsi="Times New Roman" w:eastAsia="方正仿宋_GBK" w:cs="Times New Roman"/>
          <w:color w:val="auto"/>
          <w:kern w:val="2"/>
          <w:sz w:val="32"/>
          <w:szCs w:val="32"/>
          <w:highlight w:val="none"/>
          <w:u w:val="none"/>
          <w:lang w:val="en-US" w:eastAsia="zh-CN" w:bidi="ar-SA"/>
        </w:rPr>
        <w:t>”</w:t>
      </w:r>
      <w:r>
        <w:rPr>
          <w:rFonts w:hint="default" w:ascii="Times New Roman" w:hAnsi="Times New Roman" w:eastAsia="方正仿宋_GBK" w:cs="Times New Roman"/>
          <w:color w:val="auto"/>
          <w:kern w:val="2"/>
          <w:sz w:val="32"/>
          <w:szCs w:val="32"/>
          <w:highlight w:val="none"/>
          <w:u w:val="none"/>
          <w:lang w:val="en-US" w:eastAsia="zh-CN" w:bidi="ar-SA"/>
        </w:rPr>
        <w:t>，</w:t>
      </w:r>
      <w:r>
        <w:rPr>
          <w:rFonts w:hint="eastAsia" w:ascii="Times New Roman" w:hAnsi="Times New Roman" w:eastAsia="方正仿宋_GBK" w:cs="Times New Roman"/>
          <w:i w:val="0"/>
          <w:iCs w:val="0"/>
          <w:caps w:val="0"/>
          <w:color w:val="auto"/>
          <w:spacing w:val="0"/>
          <w:sz w:val="32"/>
          <w:szCs w:val="32"/>
          <w:highlight w:val="none"/>
          <w:shd w:val="clear" w:color="auto" w:fill="auto"/>
        </w:rPr>
        <w:t>是指国际标准化组织（ISO）、国际电工委员会（IEC）</w:t>
      </w:r>
      <w:r>
        <w:rPr>
          <w:rFonts w:hint="eastAsia" w:ascii="Times New Roman" w:hAnsi="Times New Roman" w:eastAsia="方正仿宋_GBK" w:cs="Times New Roman"/>
          <w:i w:val="0"/>
          <w:iCs w:val="0"/>
          <w:caps w:val="0"/>
          <w:color w:val="auto"/>
          <w:spacing w:val="0"/>
          <w:sz w:val="32"/>
          <w:szCs w:val="32"/>
          <w:highlight w:val="none"/>
          <w:shd w:val="clear" w:color="auto" w:fill="auto"/>
          <w:lang w:eastAsia="zh-CN"/>
        </w:rPr>
        <w:t>、</w:t>
      </w:r>
      <w:r>
        <w:rPr>
          <w:rFonts w:hint="eastAsia" w:ascii="Times New Roman" w:hAnsi="Times New Roman" w:eastAsia="方正仿宋_GBK" w:cs="Times New Roman"/>
          <w:i w:val="0"/>
          <w:iCs w:val="0"/>
          <w:caps w:val="0"/>
          <w:color w:val="auto"/>
          <w:spacing w:val="0"/>
          <w:sz w:val="32"/>
          <w:szCs w:val="32"/>
          <w:highlight w:val="none"/>
          <w:shd w:val="clear" w:color="auto" w:fill="auto"/>
        </w:rPr>
        <w:t>国际电信联盟（ITU）制定的标准</w:t>
      </w:r>
      <w:r>
        <w:rPr>
          <w:rFonts w:hint="eastAsia" w:ascii="Times New Roman" w:hAnsi="Times New Roman" w:eastAsia="方正仿宋_GBK" w:cs="Times New Roman"/>
          <w:i w:val="0"/>
          <w:iCs w:val="0"/>
          <w:caps w:val="0"/>
          <w:color w:val="auto"/>
          <w:spacing w:val="0"/>
          <w:sz w:val="32"/>
          <w:szCs w:val="32"/>
          <w:highlight w:val="none"/>
          <w:shd w:val="clear" w:color="auto" w:fill="auto"/>
          <w:lang w:eastAsia="zh-CN"/>
        </w:rPr>
        <w:t>。</w:t>
      </w:r>
    </w:p>
    <w:p w14:paraId="1C8D537F">
      <w:pPr>
        <w:pStyle w:val="7"/>
        <w:keepNext w:val="0"/>
        <w:keepLines w:val="0"/>
        <w:pageBreakBefore w:val="0"/>
        <w:kinsoku/>
        <w:overflowPunct/>
        <w:topLinePunct w:val="0"/>
        <w:autoSpaceDE/>
        <w:autoSpaceDN/>
        <w:bidi w:val="0"/>
        <w:snapToGrid w:val="0"/>
        <w:spacing w:beforeLines="0" w:afterLines="0" w:line="600" w:lineRule="exact"/>
        <w:ind w:firstLine="640" w:firstLineChars="200"/>
        <w:jc w:val="left"/>
        <w:rPr>
          <w:rFonts w:hint="eastAsia" w:ascii="Times New Roman" w:hAnsi="Times New Roman" w:eastAsia="方正仿宋_GBK" w:cs="方正仿宋_GBK"/>
          <w:i w:val="0"/>
          <w:caps w:val="0"/>
          <w:spacing w:val="0"/>
          <w:kern w:val="2"/>
          <w:sz w:val="32"/>
          <w:szCs w:val="32"/>
          <w:lang w:val="en-US" w:eastAsia="zh-CN" w:bidi="ar"/>
        </w:rPr>
      </w:pPr>
      <w:r>
        <w:rPr>
          <w:rFonts w:hint="eastAsia" w:ascii="Times New Roman" w:hAnsi="Times New Roman" w:eastAsia="方正仿宋_GBK" w:cs="方正仿宋_GBK"/>
          <w:i w:val="0"/>
          <w:caps w:val="0"/>
          <w:spacing w:val="0"/>
          <w:kern w:val="2"/>
          <w:sz w:val="32"/>
          <w:szCs w:val="32"/>
          <w:lang w:val="en-US" w:eastAsia="zh-CN" w:bidi="ar"/>
        </w:rPr>
        <w:t>本办法所称的“国际药品标准”</w:t>
      </w:r>
      <w:r>
        <w:rPr>
          <w:rFonts w:hint="eastAsia" w:eastAsia="方正仿宋_GBK" w:cs="方正仿宋_GBK"/>
          <w:i w:val="0"/>
          <w:caps w:val="0"/>
          <w:spacing w:val="0"/>
          <w:kern w:val="2"/>
          <w:sz w:val="32"/>
          <w:szCs w:val="32"/>
          <w:lang w:val="en-US" w:eastAsia="zh-CN" w:bidi="ar"/>
        </w:rPr>
        <w:t>，</w:t>
      </w:r>
      <w:r>
        <w:rPr>
          <w:rFonts w:hint="eastAsia" w:ascii="Times New Roman" w:hAnsi="Times New Roman" w:eastAsia="方正仿宋_GBK" w:cs="方正仿宋_GBK"/>
          <w:i w:val="0"/>
          <w:caps w:val="0"/>
          <w:spacing w:val="0"/>
          <w:kern w:val="2"/>
          <w:sz w:val="32"/>
          <w:szCs w:val="32"/>
          <w:lang w:val="en-US" w:eastAsia="zh-CN" w:bidi="ar"/>
        </w:rPr>
        <w:t>是指国际标准化组织（ISO）、世界卫生组织（WHO）制定的药品类标准和《国际药典》等。</w:t>
      </w:r>
    </w:p>
    <w:p w14:paraId="55411731">
      <w:pPr>
        <w:pStyle w:val="7"/>
        <w:snapToGrid w:val="0"/>
        <w:spacing w:beforeLines="0" w:afterLines="0" w:line="600" w:lineRule="exact"/>
        <w:ind w:firstLine="643" w:firstLineChars="200"/>
        <w:rPr>
          <w:rFonts w:hint="eastAsia" w:ascii="方正仿宋_GBK" w:hAnsi="方正仿宋_GBK" w:eastAsia="方正仿宋_GBK" w:cs="方正仿宋_GBK"/>
          <w:sz w:val="32"/>
          <w:szCs w:val="32"/>
          <w:lang w:eastAsia="zh-CN"/>
        </w:rPr>
      </w:pPr>
      <w:r>
        <w:rPr>
          <w:rFonts w:hint="default" w:ascii="Times New Roman" w:hAnsi="Times New Roman" w:eastAsia="方正仿宋_GBK" w:cs="Times New Roman"/>
          <w:b/>
          <w:bCs/>
          <w:color w:val="auto"/>
          <w:kern w:val="2"/>
          <w:sz w:val="32"/>
          <w:szCs w:val="32"/>
          <w:highlight w:val="none"/>
          <w:u w:val="none"/>
          <w:lang w:val="en-US" w:eastAsia="zh-CN" w:bidi="ar-SA"/>
        </w:rPr>
        <w:t>第</w:t>
      </w:r>
      <w:r>
        <w:rPr>
          <w:rFonts w:hint="eastAsia" w:ascii="Times New Roman" w:hAnsi="Times New Roman" w:eastAsia="方正仿宋_GBK" w:cs="Times New Roman"/>
          <w:b/>
          <w:bCs/>
          <w:color w:val="auto"/>
          <w:kern w:val="2"/>
          <w:sz w:val="32"/>
          <w:szCs w:val="32"/>
          <w:highlight w:val="none"/>
          <w:u w:val="none"/>
          <w:lang w:val="en-US" w:eastAsia="zh-CN" w:bidi="ar-SA"/>
        </w:rPr>
        <w:t>三十三</w:t>
      </w:r>
      <w:r>
        <w:rPr>
          <w:rFonts w:hint="default" w:ascii="Times New Roman" w:hAnsi="Times New Roman" w:eastAsia="方正仿宋_GBK" w:cs="Times New Roman"/>
          <w:b/>
          <w:bCs/>
          <w:color w:val="auto"/>
          <w:kern w:val="2"/>
          <w:sz w:val="32"/>
          <w:szCs w:val="32"/>
          <w:highlight w:val="none"/>
          <w:u w:val="none"/>
          <w:lang w:val="en-US" w:eastAsia="zh-CN" w:bidi="ar-SA"/>
        </w:rPr>
        <w:t>条</w:t>
      </w:r>
      <w:r>
        <w:rPr>
          <w:rFonts w:hint="eastAsia" w:ascii="Times New Roman" w:hAnsi="Times New Roman" w:eastAsia="方正仿宋_GBK" w:cs="Times New Roman"/>
          <w:b/>
          <w:bCs/>
          <w:color w:val="auto"/>
          <w:kern w:val="2"/>
          <w:sz w:val="32"/>
          <w:szCs w:val="32"/>
          <w:highlight w:val="none"/>
          <w:u w:val="none"/>
          <w:lang w:val="en-US" w:eastAsia="zh-CN" w:bidi="ar-SA"/>
        </w:rPr>
        <w:t xml:space="preserve"> </w:t>
      </w:r>
      <w:r>
        <w:rPr>
          <w:rFonts w:hint="eastAsia" w:eastAsia="方正仿宋_GBK" w:cs="Times New Roman"/>
          <w:b/>
          <w:bCs/>
          <w:color w:val="auto"/>
          <w:kern w:val="2"/>
          <w:sz w:val="32"/>
          <w:szCs w:val="32"/>
          <w:highlight w:val="none"/>
          <w:u w:val="none"/>
          <w:lang w:val="en-US" w:eastAsia="zh-CN" w:bidi="ar-SA"/>
        </w:rPr>
        <w:t xml:space="preserve"> </w:t>
      </w:r>
      <w:r>
        <w:rPr>
          <w:rFonts w:hint="default" w:ascii="Times New Roman" w:hAnsi="Times New Roman" w:eastAsia="方正仿宋_GBK" w:cs="Times New Roman"/>
          <w:color w:val="auto"/>
          <w:kern w:val="2"/>
          <w:sz w:val="32"/>
          <w:szCs w:val="32"/>
          <w:highlight w:val="none"/>
          <w:u w:val="none"/>
          <w:lang w:val="en-US" w:eastAsia="zh-CN" w:bidi="ar-SA"/>
        </w:rPr>
        <w:t>本办法自印发之日起施行，有效期5年。《广州市市场监督管理局广州市财政局关于印发</w:t>
      </w:r>
      <w:r>
        <w:rPr>
          <w:rFonts w:hint="eastAsia" w:ascii="Times New Roman" w:hAnsi="Times New Roman" w:eastAsia="方正小标宋_GBK" w:cs="方正小标宋_GBK"/>
          <w:sz w:val="32"/>
          <w:szCs w:val="32"/>
        </w:rPr>
        <w:t>〈</w:t>
      </w:r>
      <w:r>
        <w:rPr>
          <w:rFonts w:hint="default" w:ascii="Times New Roman" w:hAnsi="Times New Roman" w:eastAsia="方正仿宋_GBK" w:cs="Times New Roman"/>
          <w:color w:val="auto"/>
          <w:kern w:val="2"/>
          <w:sz w:val="32"/>
          <w:szCs w:val="32"/>
          <w:highlight w:val="none"/>
          <w:u w:val="none"/>
          <w:lang w:val="en-US" w:eastAsia="zh-CN" w:bidi="ar-SA"/>
        </w:rPr>
        <w:t>广州市质量发展与标准化战略专项资金管理办法</w:t>
      </w:r>
      <w:r>
        <w:rPr>
          <w:rFonts w:hint="eastAsia" w:ascii="Times New Roman" w:hAnsi="Times New Roman" w:eastAsia="方正小标宋_GBK" w:cs="方正小标宋_GBK"/>
          <w:sz w:val="32"/>
          <w:szCs w:val="32"/>
        </w:rPr>
        <w:t>〉</w:t>
      </w:r>
      <w:r>
        <w:rPr>
          <w:rFonts w:hint="default" w:ascii="Times New Roman" w:hAnsi="Times New Roman" w:eastAsia="方正仿宋_GBK" w:cs="Times New Roman"/>
          <w:color w:val="auto"/>
          <w:kern w:val="2"/>
          <w:sz w:val="32"/>
          <w:szCs w:val="32"/>
          <w:highlight w:val="none"/>
          <w:u w:val="none"/>
          <w:lang w:val="en-US" w:eastAsia="zh-CN" w:bidi="ar-SA"/>
        </w:rPr>
        <w:t>的通知》（穗市监规字〔202</w:t>
      </w:r>
      <w:r>
        <w:rPr>
          <w:rFonts w:hint="eastAsia" w:ascii="Times New Roman" w:hAnsi="Times New Roman" w:eastAsia="方正仿宋_GBK" w:cs="Times New Roman"/>
          <w:color w:val="auto"/>
          <w:kern w:val="2"/>
          <w:sz w:val="32"/>
          <w:szCs w:val="32"/>
          <w:highlight w:val="none"/>
          <w:u w:val="none"/>
          <w:lang w:val="en-US" w:eastAsia="zh-CN" w:bidi="ar-SA"/>
        </w:rPr>
        <w:t>4</w:t>
      </w:r>
      <w:r>
        <w:rPr>
          <w:rFonts w:hint="default" w:ascii="Times New Roman" w:hAnsi="Times New Roman" w:eastAsia="方正仿宋_GBK" w:cs="Times New Roman"/>
          <w:color w:val="auto"/>
          <w:kern w:val="2"/>
          <w:sz w:val="32"/>
          <w:szCs w:val="32"/>
          <w:highlight w:val="none"/>
          <w:u w:val="none"/>
          <w:lang w:val="en-US" w:eastAsia="zh-CN" w:bidi="ar-SA"/>
        </w:rPr>
        <w:t>〕2号）同时废止。</w:t>
      </w:r>
    </w:p>
    <w:p w14:paraId="67E0BE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34E572"/>
    <w:multiLevelType w:val="singleLevel"/>
    <w:tmpl w:val="B434E572"/>
    <w:lvl w:ilvl="0" w:tentative="0">
      <w:start w:val="1"/>
      <w:numFmt w:val="chineseCounting"/>
      <w:suff w:val="nothing"/>
      <w:lvlText w:val="（%1）"/>
      <w:lvlJc w:val="left"/>
      <w:rPr>
        <w:rFonts w:hint="eastAsia"/>
      </w:rPr>
    </w:lvl>
  </w:abstractNum>
  <w:abstractNum w:abstractNumId="1">
    <w:nsid w:val="7FFABB59"/>
    <w:multiLevelType w:val="singleLevel"/>
    <w:tmpl w:val="7FFABB59"/>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2E709B"/>
    <w:rsid w:val="392E7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s="Times New Roman"/>
      <w:color w:val="000000"/>
      <w:kern w:val="0"/>
      <w:sz w:val="30"/>
      <w:szCs w:val="30"/>
      <w:lang w:eastAsia="en-US" w:bidi="en-US"/>
    </w:rPr>
  </w:style>
  <w:style w:type="paragraph" w:styleId="3">
    <w:name w:val="Normal (Web)"/>
    <w:basedOn w:val="1"/>
    <w:qFormat/>
    <w:uiPriority w:val="0"/>
    <w:pPr>
      <w:widowControl/>
      <w:spacing w:before="100" w:beforeLines="0" w:beforeAutospacing="1" w:after="100" w:afterLines="0" w:afterAutospacing="1"/>
      <w:jc w:val="left"/>
    </w:pPr>
    <w:rPr>
      <w:rFonts w:ascii="宋体" w:hAnsi="宋体" w:eastAsia="宋体"/>
      <w:kern w:val="0"/>
      <w:sz w:val="24"/>
    </w:rPr>
  </w:style>
  <w:style w:type="paragraph" w:customStyle="1" w:styleId="6">
    <w:name w:val="_Style 13"/>
    <w:qFormat/>
    <w:uiPriority w:val="0"/>
    <w:pPr>
      <w:spacing w:before="120" w:after="120" w:line="288" w:lineRule="auto"/>
      <w:ind w:left="0"/>
      <w:jc w:val="left"/>
    </w:pPr>
    <w:rPr>
      <w:rFonts w:ascii="Arial" w:hAnsi="Arial" w:eastAsia="等线" w:cs="Arial"/>
      <w:sz w:val="22"/>
      <w:szCs w:val="22"/>
    </w:rPr>
  </w:style>
  <w:style w:type="paragraph" w:customStyle="1" w:styleId="7">
    <w:name w:val="正文1"/>
    <w:qFormat/>
    <w:uiPriority w:val="0"/>
    <w:pPr>
      <w:widowControl w:val="0"/>
      <w:jc w:val="both"/>
    </w:pPr>
    <w:rPr>
      <w:rFonts w:hint="eastAsia"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2026-01-19T08:46:00Z</dcterms:created>
  <dc:creator>叶菲</dc:creator>
  <cp:lastModifiedBy>叶菲</cp:lastModifiedBy>
  <dcterms:modified xsi:type="dcterms:W3CDTF">2026-01-19T08:47:02Z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DAB62F9C3696413C805D212E325B56FF_11</vt:lpwstr>
  </property>
  <property fmtid="{D5CDD505-2E9C-101B-9397-08002B2CF9AE}" pid="4" name="KSOTemplateDocerSaveRecord">
    <vt:lpwstr>eyJoZGlkIjoiNzY3ZDhhMTNlYjdhYzYwN2ZlZjg0OTA4NGExOTcxNjAiLCJ1c2VySWQiOiIyODMyODk2OTAifQ==</vt:lpwstr>
  </property>
</Properties>
</file>